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E73081" w:rsidRDefault="00E73081">
      <w:pPr>
        <w:widowControl/>
        <w:jc w:val="center"/>
        <w:rPr>
          <w:rFonts w:asciiTheme="minorEastAsia" w:eastAsiaTheme="minorEastAsia" w:hAnsi="宋体"/>
          <w:color w:val="002060"/>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493686" w:rsidRDefault="00493686">
      <w:pPr>
        <w:widowControl/>
        <w:jc w:val="center"/>
        <w:rPr>
          <w:rFonts w:asciiTheme="minorEastAsia" w:eastAsiaTheme="minorEastAsia" w:hAnsiTheme="minorEastAsia"/>
          <w:b/>
          <w:sz w:val="72"/>
          <w:szCs w:val="72"/>
        </w:rPr>
      </w:pPr>
    </w:p>
    <w:p w:rsidR="00067693" w:rsidRDefault="00067693">
      <w:pPr>
        <w:widowControl/>
        <w:jc w:val="center"/>
        <w:rPr>
          <w:rFonts w:asciiTheme="minorEastAsia" w:eastAsiaTheme="minorEastAsia" w:hAnsiTheme="minorEastAsia"/>
          <w:b/>
          <w:sz w:val="72"/>
          <w:szCs w:val="72"/>
        </w:rPr>
      </w:pPr>
    </w:p>
    <w:p w:rsidR="00E73081" w:rsidRDefault="007155C2" w:rsidP="00D00FAD">
      <w:pPr>
        <w:widowControl/>
        <w:jc w:val="center"/>
        <w:rPr>
          <w:rFonts w:ascii="楷体" w:eastAsia="楷体" w:hAnsi="楷体" w:cs="楷体"/>
          <w:b/>
          <w:sz w:val="44"/>
          <w:szCs w:val="44"/>
        </w:rPr>
        <w:sectPr w:rsidR="00E73081">
          <w:pgSz w:w="11906" w:h="16838"/>
          <w:pgMar w:top="2098" w:right="1474" w:bottom="1985" w:left="1588" w:header="851" w:footer="992" w:gutter="0"/>
          <w:cols w:space="425"/>
          <w:docGrid w:type="lines" w:linePitch="312"/>
        </w:sectPr>
      </w:pPr>
      <w:r w:rsidRPr="00CE490E">
        <w:rPr>
          <w:b/>
          <w:sz w:val="44"/>
          <w:szCs w:val="44"/>
        </w:rPr>
        <w:t>廊坊市</w:t>
      </w:r>
      <w:r w:rsidR="00D00FAD">
        <w:rPr>
          <w:rFonts w:hint="eastAsia"/>
          <w:b/>
          <w:sz w:val="44"/>
          <w:szCs w:val="44"/>
        </w:rPr>
        <w:t>大厂回族自治县</w:t>
      </w:r>
      <w:proofErr w:type="gramStart"/>
      <w:r w:rsidR="00D00FAD">
        <w:rPr>
          <w:rFonts w:hint="eastAsia"/>
          <w:b/>
          <w:sz w:val="44"/>
          <w:szCs w:val="44"/>
        </w:rPr>
        <w:t>夏垫镇</w:t>
      </w:r>
      <w:proofErr w:type="gramEnd"/>
      <w:r w:rsidR="00D00FAD">
        <w:rPr>
          <w:rFonts w:hint="eastAsia"/>
          <w:b/>
          <w:sz w:val="44"/>
          <w:szCs w:val="44"/>
        </w:rPr>
        <w:t>人民政府</w:t>
      </w:r>
    </w:p>
    <w:p w:rsidR="00E73081" w:rsidRDefault="002F2ECE" w:rsidP="00091972">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    录</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仿宋_GB2312"/>
          <w:sz w:val="24"/>
          <w:szCs w:val="32"/>
        </w:rPr>
      </w:pPr>
      <w:r>
        <w:rPr>
          <w:rFonts w:eastAsia="黑体"/>
          <w:sz w:val="32"/>
          <w:szCs w:val="32"/>
        </w:rPr>
        <w:t>第一部分部门概况</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73081" w:rsidRDefault="002F2E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sidR="00C57456">
        <w:rPr>
          <w:rFonts w:eastAsia="仿宋_GB2312"/>
          <w:sz w:val="32"/>
          <w:szCs w:val="32"/>
        </w:rPr>
        <w:t>国有资本经营预算</w:t>
      </w:r>
      <w:r w:rsidR="00C57456">
        <w:rPr>
          <w:rFonts w:eastAsia="仿宋_GB2312" w:hint="eastAsia"/>
          <w:sz w:val="32"/>
          <w:szCs w:val="32"/>
        </w:rPr>
        <w:t>财政拨款</w:t>
      </w:r>
      <w:r w:rsidR="00C57456">
        <w:rPr>
          <w:rFonts w:eastAsia="仿宋_GB2312"/>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proofErr w:type="gramStart"/>
      <w:r w:rsidR="00D00FAD">
        <w:rPr>
          <w:rFonts w:eastAsia="黑体" w:hint="eastAsia"/>
          <w:sz w:val="32"/>
          <w:szCs w:val="32"/>
        </w:rPr>
        <w:t>夏垫镇</w:t>
      </w:r>
      <w:proofErr w:type="gramEnd"/>
      <w:r w:rsidR="00D00FAD">
        <w:rPr>
          <w:rFonts w:eastAsia="黑体" w:hint="eastAsia"/>
          <w:sz w:val="32"/>
          <w:szCs w:val="32"/>
        </w:rPr>
        <w:t>人民政府</w:t>
      </w:r>
      <w:r>
        <w:rPr>
          <w:rFonts w:eastAsia="黑体"/>
          <w:sz w:val="32"/>
          <w:szCs w:val="32"/>
        </w:rPr>
        <w:t>201</w:t>
      </w:r>
      <w:r>
        <w:rPr>
          <w:rFonts w:eastAsia="黑体" w:hint="eastAsia"/>
          <w:sz w:val="32"/>
          <w:szCs w:val="32"/>
        </w:rPr>
        <w:t>8</w:t>
      </w:r>
      <w:r>
        <w:rPr>
          <w:rFonts w:eastAsia="黑体"/>
          <w:sz w:val="32"/>
          <w:szCs w:val="32"/>
        </w:rPr>
        <w:t>年部门决算情况说明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73081" w:rsidRDefault="00D61063">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sidR="002F2ECE">
        <w:rPr>
          <w:rFonts w:eastAsia="仿宋_GB2312"/>
          <w:sz w:val="32"/>
          <w:szCs w:val="32"/>
        </w:rPr>
        <w:t>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sidR="00C12630">
        <w:rPr>
          <w:rFonts w:eastAsia="仿宋_GB2312" w:hint="eastAsia"/>
          <w:sz w:val="32"/>
          <w:szCs w:val="32"/>
        </w:rPr>
        <w:t>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73081" w:rsidRDefault="002F2ECE">
      <w:pPr>
        <w:widowControl/>
        <w:spacing w:line="580" w:lineRule="exact"/>
        <w:ind w:firstLineChars="200" w:firstLine="640"/>
        <w:rPr>
          <w:rFonts w:eastAsia="黑体"/>
          <w:sz w:val="32"/>
          <w:szCs w:val="32"/>
        </w:rPr>
      </w:pPr>
      <w:r>
        <w:rPr>
          <w:rFonts w:eastAsia="黑体"/>
          <w:sz w:val="32"/>
          <w:szCs w:val="32"/>
        </w:rPr>
        <w:t>第四部分名词解释</w:t>
      </w: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2F2ECE">
      <w:r>
        <w:br w:type="page"/>
      </w:r>
    </w:p>
    <w:p w:rsidR="00E73081" w:rsidRDefault="00E73081"/>
    <w:p w:rsidR="00E73081" w:rsidRDefault="00E73081"/>
    <w:p w:rsidR="00E73081" w:rsidRDefault="00E73081"/>
    <w:p w:rsidR="00E73081" w:rsidRDefault="00E73081"/>
    <w:p w:rsidR="00E73081" w:rsidRDefault="00E73081"/>
    <w:p w:rsidR="00E73081" w:rsidRDefault="00E73081"/>
    <w:p w:rsidR="00257266" w:rsidRPr="00257266" w:rsidRDefault="00257266" w:rsidP="00257266">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D00FAD" w:rsidRPr="007C1BE2" w:rsidRDefault="00D00FAD" w:rsidP="00D00FAD">
      <w:pPr>
        <w:pStyle w:val="ac"/>
        <w:shd w:val="clear" w:color="auto" w:fill="FFFFFF"/>
        <w:spacing w:before="0" w:beforeAutospacing="0" w:after="0" w:afterAutospacing="0" w:line="384" w:lineRule="atLeast"/>
        <w:ind w:firstLineChars="200" w:firstLine="560"/>
        <w:rPr>
          <w:rFonts w:ascii="仿宋" w:eastAsia="仿宋" w:hAnsi="仿宋" w:cs="Times New Roman"/>
          <w:sz w:val="32"/>
          <w:szCs w:val="32"/>
        </w:rPr>
      </w:pPr>
      <w:r w:rsidRPr="008A4C26">
        <w:rPr>
          <w:rFonts w:ascii="仿宋" w:eastAsia="仿宋" w:hAnsi="仿宋" w:cs="Times New Roman"/>
          <w:sz w:val="28"/>
          <w:szCs w:val="28"/>
        </w:rPr>
        <w:t>（</w:t>
      </w:r>
      <w:r w:rsidRPr="007C1BE2">
        <w:rPr>
          <w:rFonts w:ascii="仿宋" w:eastAsia="仿宋" w:hAnsi="仿宋" w:cs="Times New Roman" w:hint="eastAsia"/>
          <w:sz w:val="32"/>
          <w:szCs w:val="32"/>
        </w:rPr>
        <w:t>一</w:t>
      </w:r>
      <w:r w:rsidRPr="007C1BE2">
        <w:rPr>
          <w:rFonts w:ascii="仿宋" w:eastAsia="仿宋" w:hAnsi="仿宋" w:cs="Times New Roman"/>
          <w:sz w:val="32"/>
          <w:szCs w:val="32"/>
        </w:rPr>
        <w:t>）大厂回族自治县</w:t>
      </w:r>
      <w:proofErr w:type="gramStart"/>
      <w:r w:rsidRPr="007C1BE2">
        <w:rPr>
          <w:rFonts w:ascii="仿宋" w:eastAsia="仿宋" w:hAnsi="仿宋" w:cs="Times New Roman"/>
          <w:sz w:val="32"/>
          <w:szCs w:val="32"/>
        </w:rPr>
        <w:t>夏垫镇</w:t>
      </w:r>
      <w:proofErr w:type="gramEnd"/>
      <w:r w:rsidRPr="007C1BE2">
        <w:rPr>
          <w:rFonts w:ascii="仿宋" w:eastAsia="仿宋" w:hAnsi="仿宋" w:cs="Times New Roman"/>
          <w:sz w:val="32"/>
          <w:szCs w:val="32"/>
        </w:rPr>
        <w:t>人民政府主要职责</w:t>
      </w:r>
    </w:p>
    <w:p w:rsidR="00D00FAD" w:rsidRDefault="00D00FAD" w:rsidP="00D00FAD">
      <w:pPr>
        <w:pStyle w:val="ac"/>
        <w:shd w:val="clear" w:color="auto" w:fill="FFFFFF"/>
        <w:spacing w:before="0" w:beforeAutospacing="0" w:after="0" w:afterAutospacing="0" w:line="384" w:lineRule="atLeast"/>
        <w:ind w:firstLineChars="200" w:firstLine="640"/>
        <w:rPr>
          <w:rFonts w:ascii="仿宋" w:eastAsia="仿宋" w:hAnsi="仿宋" w:cs="Times New Roman"/>
          <w:sz w:val="32"/>
          <w:szCs w:val="32"/>
        </w:rPr>
      </w:pPr>
      <w:r w:rsidRPr="007C1BE2">
        <w:rPr>
          <w:rFonts w:ascii="仿宋" w:eastAsia="仿宋" w:hAnsi="仿宋" w:cs="Times New Roman"/>
          <w:sz w:val="32"/>
          <w:szCs w:val="32"/>
        </w:rPr>
        <w:t>镇党委、政府的主要职能是：服务园区项目建设和县重点工程建设，统一领导镇域内经济、财政、民政、土地、计划生育工作，协助抓好教科文卫及体育事业；抓好党在农村各项方针政策的落实，加强农村基层组织建设和民主政治建设，推进依法行政和规范管理；加强对农村各项工作的领导，全面发展农村经济，搞好农村区域经济规划和指导，推进农村经济和社会的全面进步。</w:t>
      </w:r>
    </w:p>
    <w:p w:rsidR="00D00FAD" w:rsidRPr="00562477" w:rsidRDefault="00D00FAD" w:rsidP="00D00FAD">
      <w:pPr>
        <w:pStyle w:val="ac"/>
        <w:shd w:val="clear" w:color="auto" w:fill="FFFFFF"/>
        <w:spacing w:before="0" w:beforeAutospacing="0" w:after="0" w:afterAutospacing="0" w:line="384" w:lineRule="atLeas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sidRPr="00562477">
        <w:rPr>
          <w:rFonts w:ascii="仿宋" w:eastAsia="仿宋" w:hAnsi="仿宋" w:cs="Times New Roman"/>
          <w:sz w:val="32"/>
          <w:szCs w:val="32"/>
        </w:rPr>
        <w:t>二）大厂县</w:t>
      </w:r>
      <w:proofErr w:type="gramStart"/>
      <w:r w:rsidRPr="00562477">
        <w:rPr>
          <w:rFonts w:ascii="仿宋" w:eastAsia="仿宋" w:hAnsi="仿宋" w:cs="Times New Roman"/>
          <w:sz w:val="32"/>
          <w:szCs w:val="32"/>
        </w:rPr>
        <w:t>夏垫镇</w:t>
      </w:r>
      <w:proofErr w:type="gramEnd"/>
      <w:r w:rsidRPr="00562477">
        <w:rPr>
          <w:rFonts w:ascii="仿宋" w:eastAsia="仿宋" w:hAnsi="仿宋" w:cs="Times New Roman"/>
          <w:sz w:val="32"/>
          <w:szCs w:val="32"/>
        </w:rPr>
        <w:t>财政所主要职责任</w:t>
      </w:r>
    </w:p>
    <w:p w:rsidR="00D00FAD" w:rsidRPr="007C1BE2" w:rsidRDefault="00D00FAD" w:rsidP="00D00FAD">
      <w:pPr>
        <w:pStyle w:val="ac"/>
        <w:shd w:val="clear" w:color="auto" w:fill="FFFFFF"/>
        <w:spacing w:before="0" w:beforeAutospacing="0" w:after="0" w:afterAutospacing="0" w:line="384" w:lineRule="atLeast"/>
        <w:ind w:firstLineChars="200" w:firstLine="640"/>
        <w:rPr>
          <w:rFonts w:ascii="仿宋" w:eastAsia="仿宋" w:hAnsi="仿宋" w:cs="Times New Roman"/>
          <w:sz w:val="32"/>
          <w:szCs w:val="32"/>
        </w:rPr>
      </w:pPr>
      <w:r w:rsidRPr="007C1BE2">
        <w:rPr>
          <w:rFonts w:ascii="仿宋" w:eastAsia="仿宋" w:hAnsi="仿宋" w:cs="Times New Roman"/>
          <w:sz w:val="32"/>
          <w:szCs w:val="32"/>
        </w:rPr>
        <w:t>贯彻执行国家财政、税收的法律法规和方针政策；制定年初预算方案，执行人大批准的财政预算和决算，管理和监督镇财政收支；遵守财政纪律，负责镇财政预算的执行，组织镇财政收入，负责镇各项财政支出。</w:t>
      </w:r>
    </w:p>
    <w:p w:rsidR="00D00FAD" w:rsidRPr="007C1BE2" w:rsidRDefault="00D00FAD" w:rsidP="00D00FAD">
      <w:pPr>
        <w:pStyle w:val="ac"/>
        <w:shd w:val="clear" w:color="auto" w:fill="FFFFFF"/>
        <w:spacing w:before="0" w:beforeAutospacing="0" w:after="0" w:afterAutospacing="0" w:line="384" w:lineRule="atLeast"/>
        <w:ind w:firstLineChars="150" w:firstLine="480"/>
        <w:rPr>
          <w:rFonts w:ascii="仿宋" w:eastAsia="仿宋" w:hAnsi="仿宋" w:cs="Times New Roman"/>
          <w:sz w:val="32"/>
          <w:szCs w:val="32"/>
        </w:rPr>
      </w:pPr>
      <w:r w:rsidRPr="007C1BE2">
        <w:rPr>
          <w:rFonts w:ascii="仿宋" w:eastAsia="仿宋" w:hAnsi="仿宋" w:cs="Times New Roman"/>
          <w:sz w:val="32"/>
          <w:szCs w:val="32"/>
        </w:rPr>
        <w:t>（三）大厂县</w:t>
      </w:r>
      <w:proofErr w:type="gramStart"/>
      <w:r w:rsidRPr="007C1BE2">
        <w:rPr>
          <w:rFonts w:ascii="仿宋" w:eastAsia="仿宋" w:hAnsi="仿宋" w:cs="Times New Roman"/>
          <w:sz w:val="32"/>
          <w:szCs w:val="32"/>
        </w:rPr>
        <w:t>夏垫镇</w:t>
      </w:r>
      <w:proofErr w:type="gramEnd"/>
      <w:r w:rsidRPr="007C1BE2">
        <w:rPr>
          <w:rFonts w:ascii="仿宋" w:eastAsia="仿宋" w:hAnsi="仿宋" w:cs="Times New Roman"/>
          <w:sz w:val="32"/>
          <w:szCs w:val="32"/>
        </w:rPr>
        <w:t>水利站主要职责</w:t>
      </w:r>
    </w:p>
    <w:p w:rsidR="00D00FAD" w:rsidRPr="007C1BE2" w:rsidRDefault="00D00FAD" w:rsidP="00D00FAD">
      <w:pPr>
        <w:pStyle w:val="ac"/>
        <w:shd w:val="clear" w:color="auto" w:fill="FFFFFF"/>
        <w:spacing w:before="0" w:beforeAutospacing="0" w:after="0" w:afterAutospacing="0" w:line="384" w:lineRule="atLeast"/>
        <w:ind w:firstLineChars="200" w:firstLine="640"/>
        <w:rPr>
          <w:rFonts w:ascii="仿宋" w:eastAsia="仿宋" w:hAnsi="仿宋" w:cs="Times New Roman"/>
          <w:sz w:val="32"/>
          <w:szCs w:val="32"/>
        </w:rPr>
      </w:pPr>
      <w:r w:rsidRPr="007C1BE2">
        <w:rPr>
          <w:rFonts w:ascii="仿宋" w:eastAsia="仿宋" w:hAnsi="仿宋" w:cs="Times New Roman"/>
          <w:sz w:val="32"/>
          <w:szCs w:val="32"/>
        </w:rPr>
        <w:t>协助镇、村街搞好农用水利工程规划设计，解决群众用水方面发生的矛盾，宣传水法，为群众办水利上的实事，搞好防洪排涝等工作，加强城乡供水宣传力度，配合自来水公司做好城乡供水改造工作，改善农民生活水平。</w:t>
      </w:r>
    </w:p>
    <w:p w:rsidR="00D00FAD" w:rsidRPr="007C1BE2" w:rsidRDefault="00D00FAD" w:rsidP="00D00FAD">
      <w:pPr>
        <w:pStyle w:val="ac"/>
        <w:shd w:val="clear" w:color="auto" w:fill="FFFFFF"/>
        <w:spacing w:before="0" w:beforeAutospacing="0" w:after="0" w:afterAutospacing="0" w:line="384" w:lineRule="atLeast"/>
        <w:rPr>
          <w:rFonts w:ascii="仿宋" w:eastAsia="仿宋" w:hAnsi="仿宋" w:cs="Times New Roman"/>
          <w:sz w:val="32"/>
          <w:szCs w:val="32"/>
        </w:rPr>
      </w:pPr>
      <w:r>
        <w:rPr>
          <w:rFonts w:ascii="仿宋" w:eastAsia="仿宋" w:hAnsi="仿宋" w:cs="Times New Roman" w:hint="eastAsia"/>
          <w:sz w:val="32"/>
          <w:szCs w:val="32"/>
        </w:rPr>
        <w:t xml:space="preserve">   </w:t>
      </w:r>
      <w:r w:rsidRPr="007C1BE2">
        <w:rPr>
          <w:rFonts w:ascii="仿宋" w:eastAsia="仿宋" w:hAnsi="仿宋" w:cs="Times New Roman"/>
          <w:sz w:val="32"/>
          <w:szCs w:val="32"/>
        </w:rPr>
        <w:t>（四）大厂县</w:t>
      </w:r>
      <w:proofErr w:type="gramStart"/>
      <w:r w:rsidRPr="007C1BE2">
        <w:rPr>
          <w:rFonts w:ascii="仿宋" w:eastAsia="仿宋" w:hAnsi="仿宋" w:cs="Times New Roman"/>
          <w:sz w:val="32"/>
          <w:szCs w:val="32"/>
        </w:rPr>
        <w:t>夏垫镇</w:t>
      </w:r>
      <w:proofErr w:type="gramEnd"/>
      <w:r w:rsidRPr="007C1BE2">
        <w:rPr>
          <w:rFonts w:ascii="仿宋" w:eastAsia="仿宋" w:hAnsi="仿宋" w:cs="Times New Roman"/>
          <w:sz w:val="32"/>
          <w:szCs w:val="32"/>
        </w:rPr>
        <w:t>文化广播服务中心主要职责</w:t>
      </w:r>
    </w:p>
    <w:p w:rsidR="00D00FAD" w:rsidRPr="007C1BE2" w:rsidRDefault="00D00FAD" w:rsidP="00D00FAD">
      <w:pPr>
        <w:pStyle w:val="ac"/>
        <w:shd w:val="clear" w:color="auto" w:fill="FFFFFF"/>
        <w:spacing w:before="0" w:beforeAutospacing="0" w:after="0" w:afterAutospacing="0" w:line="384" w:lineRule="atLeast"/>
        <w:ind w:firstLineChars="200" w:firstLine="640"/>
        <w:rPr>
          <w:rFonts w:ascii="仿宋" w:eastAsia="仿宋" w:hAnsi="仿宋" w:cs="Times New Roman"/>
          <w:sz w:val="32"/>
          <w:szCs w:val="32"/>
        </w:rPr>
      </w:pPr>
      <w:r w:rsidRPr="007C1BE2">
        <w:rPr>
          <w:rFonts w:ascii="仿宋" w:eastAsia="仿宋" w:hAnsi="仿宋" w:cs="Times New Roman"/>
          <w:sz w:val="32"/>
          <w:szCs w:val="32"/>
        </w:rPr>
        <w:lastRenderedPageBreak/>
        <w:t>全面贯彻党的路线、方针、政策，遵守国家的法律法规，把握好舆论导向，搞好地方文化宣传，制订本镇文化广播事业的发展规划，负责对群众进行爱国主义宣传教育，组织开展群众性文娱体育活动。</w:t>
      </w:r>
    </w:p>
    <w:p w:rsidR="00D00FAD" w:rsidRPr="007C1BE2" w:rsidRDefault="00D00FAD" w:rsidP="00D00FAD">
      <w:pPr>
        <w:pStyle w:val="ac"/>
        <w:shd w:val="clear" w:color="auto" w:fill="FFFFFF"/>
        <w:spacing w:before="0" w:beforeAutospacing="0" w:after="0" w:afterAutospacing="0" w:line="384" w:lineRule="atLeast"/>
        <w:rPr>
          <w:rFonts w:ascii="仿宋" w:eastAsia="仿宋" w:hAnsi="仿宋" w:cs="Times New Roman"/>
          <w:sz w:val="32"/>
          <w:szCs w:val="32"/>
        </w:rPr>
      </w:pPr>
      <w:r>
        <w:rPr>
          <w:rFonts w:ascii="仿宋" w:eastAsia="仿宋" w:hAnsi="仿宋" w:cs="Times New Roman" w:hint="eastAsia"/>
          <w:sz w:val="32"/>
          <w:szCs w:val="32"/>
        </w:rPr>
        <w:t xml:space="preserve">   </w:t>
      </w:r>
      <w:r w:rsidRPr="007C1BE2">
        <w:rPr>
          <w:rFonts w:ascii="仿宋" w:eastAsia="仿宋" w:hAnsi="仿宋" w:cs="Times New Roman"/>
          <w:sz w:val="32"/>
          <w:szCs w:val="32"/>
        </w:rPr>
        <w:t>（五）大厂县</w:t>
      </w:r>
      <w:proofErr w:type="gramStart"/>
      <w:r w:rsidRPr="007C1BE2">
        <w:rPr>
          <w:rFonts w:ascii="仿宋" w:eastAsia="仿宋" w:hAnsi="仿宋" w:cs="Times New Roman"/>
          <w:sz w:val="32"/>
          <w:szCs w:val="32"/>
        </w:rPr>
        <w:t>夏垫镇</w:t>
      </w:r>
      <w:proofErr w:type="gramEnd"/>
      <w:r w:rsidRPr="007C1BE2">
        <w:rPr>
          <w:rFonts w:ascii="仿宋" w:eastAsia="仿宋" w:hAnsi="仿宋" w:cs="Times New Roman"/>
          <w:sz w:val="32"/>
          <w:szCs w:val="32"/>
        </w:rPr>
        <w:t>计划生育办公室主要职责</w:t>
      </w:r>
    </w:p>
    <w:p w:rsidR="00D00FAD" w:rsidRPr="007C1BE2" w:rsidRDefault="00D00FAD" w:rsidP="00D00FAD">
      <w:pPr>
        <w:pStyle w:val="ac"/>
        <w:shd w:val="clear" w:color="auto" w:fill="FFFFFF"/>
        <w:spacing w:before="0" w:beforeAutospacing="0" w:after="0" w:afterAutospacing="0" w:line="384" w:lineRule="atLeast"/>
        <w:ind w:firstLineChars="200" w:firstLine="640"/>
        <w:rPr>
          <w:rFonts w:ascii="仿宋" w:eastAsia="仿宋" w:hAnsi="仿宋" w:cs="Times New Roman"/>
          <w:sz w:val="32"/>
          <w:szCs w:val="32"/>
        </w:rPr>
      </w:pPr>
      <w:r w:rsidRPr="007C1BE2">
        <w:rPr>
          <w:rFonts w:ascii="仿宋" w:eastAsia="仿宋" w:hAnsi="仿宋" w:cs="Times New Roman"/>
          <w:sz w:val="32"/>
          <w:szCs w:val="32"/>
        </w:rPr>
        <w:t>贯彻执行国家计划生育的方针、政策，负责上级下达的年度人口计划和计划生育的各项任务的落实，检查和督促村、组、站等基层计生组织开展工作。计划生育工作站负责各项计划生育指标的落实，摸清各种计划生育底数，搞好避孕药具的保存和发放，定期开展孕检普查，落实长效节育措施，负责计生宣传教育等。</w:t>
      </w:r>
    </w:p>
    <w:p w:rsidR="00D00FAD" w:rsidRPr="007C1BE2" w:rsidRDefault="00D00FAD" w:rsidP="00D00FAD">
      <w:pPr>
        <w:pStyle w:val="ac"/>
        <w:shd w:val="clear" w:color="auto" w:fill="FFFFFF"/>
        <w:spacing w:before="0" w:beforeAutospacing="0" w:after="0" w:afterAutospacing="0" w:line="384" w:lineRule="atLeast"/>
        <w:rPr>
          <w:rFonts w:ascii="仿宋" w:eastAsia="仿宋" w:hAnsi="仿宋" w:cs="Times New Roman"/>
          <w:sz w:val="32"/>
          <w:szCs w:val="32"/>
        </w:rPr>
      </w:pPr>
      <w:r>
        <w:rPr>
          <w:rFonts w:ascii="仿宋" w:eastAsia="仿宋" w:hAnsi="仿宋" w:cs="Times New Roman" w:hint="eastAsia"/>
          <w:sz w:val="32"/>
          <w:szCs w:val="32"/>
        </w:rPr>
        <w:t xml:space="preserve">   </w:t>
      </w:r>
      <w:r w:rsidRPr="007C1BE2">
        <w:rPr>
          <w:rFonts w:ascii="仿宋" w:eastAsia="仿宋" w:hAnsi="仿宋" w:cs="Times New Roman"/>
          <w:sz w:val="32"/>
          <w:szCs w:val="32"/>
        </w:rPr>
        <w:t>（六）大厂县</w:t>
      </w:r>
      <w:proofErr w:type="gramStart"/>
      <w:r w:rsidRPr="007C1BE2">
        <w:rPr>
          <w:rFonts w:ascii="仿宋" w:eastAsia="仿宋" w:hAnsi="仿宋" w:cs="Times New Roman"/>
          <w:sz w:val="32"/>
          <w:szCs w:val="32"/>
        </w:rPr>
        <w:t>夏垫镇</w:t>
      </w:r>
      <w:proofErr w:type="gramEnd"/>
      <w:r w:rsidRPr="007C1BE2">
        <w:rPr>
          <w:rFonts w:ascii="仿宋" w:eastAsia="仿宋" w:hAnsi="仿宋" w:cs="Times New Roman"/>
          <w:sz w:val="32"/>
          <w:szCs w:val="32"/>
        </w:rPr>
        <w:t>农技站主要职责</w:t>
      </w:r>
    </w:p>
    <w:p w:rsidR="00D00FAD" w:rsidRPr="007C1BE2" w:rsidRDefault="00D00FAD" w:rsidP="00D00FAD">
      <w:pPr>
        <w:pStyle w:val="ac"/>
        <w:shd w:val="clear" w:color="auto" w:fill="FFFFFF"/>
        <w:spacing w:before="0" w:beforeAutospacing="0" w:after="0" w:afterAutospacing="0" w:line="384" w:lineRule="atLeast"/>
        <w:ind w:firstLineChars="200" w:firstLine="640"/>
        <w:rPr>
          <w:rFonts w:ascii="仿宋" w:eastAsia="仿宋" w:hAnsi="仿宋" w:cs="Times New Roman"/>
          <w:sz w:val="32"/>
          <w:szCs w:val="32"/>
        </w:rPr>
      </w:pPr>
      <w:r w:rsidRPr="007C1BE2">
        <w:rPr>
          <w:rFonts w:ascii="仿宋" w:eastAsia="仿宋" w:hAnsi="仿宋" w:cs="Times New Roman"/>
          <w:sz w:val="32"/>
          <w:szCs w:val="32"/>
        </w:rPr>
        <w:t>负责国家有关农业技术和农村合作经济管理的各项方针、政策的贯彻执行和监督检查；协同指导种植业结构调整，负责相关农业技术的试验、示范、推广和镇农业机械管理等；组织本镇植树造林、国土绿化、防风固沙及基地建设；加强畜牧兽医水产技术推广，做好畜禽和水产的防疫、检疫、治疗及疫情报告等工作；指导农村合作经济组织和服务组织的建设、发展等。</w:t>
      </w:r>
    </w:p>
    <w:p w:rsidR="00D00FAD" w:rsidRPr="007C1BE2" w:rsidRDefault="00D00FAD" w:rsidP="00D00FAD">
      <w:pPr>
        <w:pStyle w:val="ac"/>
        <w:shd w:val="clear" w:color="auto" w:fill="FFFFFF"/>
        <w:spacing w:before="0" w:beforeAutospacing="0" w:after="0" w:afterAutospacing="0" w:line="384" w:lineRule="atLeast"/>
        <w:rPr>
          <w:rFonts w:ascii="仿宋" w:eastAsia="仿宋" w:hAnsi="仿宋" w:cs="Times New Roman"/>
          <w:sz w:val="32"/>
          <w:szCs w:val="32"/>
        </w:rPr>
      </w:pPr>
      <w:r>
        <w:rPr>
          <w:rFonts w:ascii="仿宋" w:eastAsia="仿宋" w:hAnsi="仿宋" w:cs="Times New Roman" w:hint="eastAsia"/>
          <w:sz w:val="32"/>
          <w:szCs w:val="32"/>
        </w:rPr>
        <w:t xml:space="preserve">   </w:t>
      </w:r>
      <w:r w:rsidRPr="007C1BE2">
        <w:rPr>
          <w:rFonts w:ascii="仿宋" w:eastAsia="仿宋" w:hAnsi="仿宋" w:cs="Times New Roman"/>
          <w:sz w:val="32"/>
          <w:szCs w:val="32"/>
        </w:rPr>
        <w:t>（七）大厂回族自治县</w:t>
      </w:r>
      <w:proofErr w:type="gramStart"/>
      <w:r w:rsidRPr="007C1BE2">
        <w:rPr>
          <w:rFonts w:ascii="仿宋" w:eastAsia="仿宋" w:hAnsi="仿宋" w:cs="Times New Roman"/>
          <w:sz w:val="32"/>
          <w:szCs w:val="32"/>
        </w:rPr>
        <w:t>夏垫镇</w:t>
      </w:r>
      <w:proofErr w:type="gramEnd"/>
      <w:r w:rsidRPr="007C1BE2">
        <w:rPr>
          <w:rFonts w:ascii="仿宋" w:eastAsia="仿宋" w:hAnsi="仿宋" w:cs="Times New Roman"/>
          <w:sz w:val="32"/>
          <w:szCs w:val="32"/>
        </w:rPr>
        <w:t>纪委主要职责</w:t>
      </w:r>
    </w:p>
    <w:p w:rsidR="00D00FAD" w:rsidRPr="007C1BE2" w:rsidRDefault="00D00FAD" w:rsidP="00D00FAD">
      <w:pPr>
        <w:pStyle w:val="ac"/>
        <w:shd w:val="clear" w:color="auto" w:fill="FFFFFF"/>
        <w:spacing w:before="0" w:beforeAutospacing="0" w:after="0" w:afterAutospacing="0" w:line="384" w:lineRule="atLeast"/>
        <w:ind w:firstLineChars="200" w:firstLine="640"/>
        <w:rPr>
          <w:rFonts w:ascii="仿宋" w:eastAsia="仿宋" w:hAnsi="仿宋" w:cs="Times New Roman"/>
          <w:sz w:val="32"/>
          <w:szCs w:val="32"/>
        </w:rPr>
      </w:pPr>
      <w:r w:rsidRPr="007C1BE2">
        <w:rPr>
          <w:rFonts w:ascii="仿宋" w:eastAsia="仿宋" w:hAnsi="仿宋" w:cs="Times New Roman"/>
          <w:sz w:val="32"/>
          <w:szCs w:val="32"/>
        </w:rPr>
        <w:t>负责镇党的纪律检查和行政监察工作；协助镇党委、政府加强党风廉政建设和组织协调反腐败工作，开展党员干部廉政教育，</w:t>
      </w:r>
      <w:r w:rsidRPr="007C1BE2">
        <w:rPr>
          <w:rFonts w:ascii="仿宋" w:eastAsia="仿宋" w:hAnsi="仿宋" w:cs="Times New Roman"/>
          <w:sz w:val="32"/>
          <w:szCs w:val="32"/>
        </w:rPr>
        <w:lastRenderedPageBreak/>
        <w:t>推进农村廉政文化建设，检查、</w:t>
      </w:r>
      <w:proofErr w:type="gramStart"/>
      <w:r w:rsidRPr="007C1BE2">
        <w:rPr>
          <w:rFonts w:ascii="仿宋" w:eastAsia="仿宋" w:hAnsi="仿宋" w:cs="Times New Roman"/>
          <w:sz w:val="32"/>
          <w:szCs w:val="32"/>
        </w:rPr>
        <w:t>督促党</w:t>
      </w:r>
      <w:proofErr w:type="gramEnd"/>
      <w:r w:rsidRPr="007C1BE2">
        <w:rPr>
          <w:rFonts w:ascii="仿宋" w:eastAsia="仿宋" w:hAnsi="仿宋" w:cs="Times New Roman"/>
          <w:sz w:val="32"/>
          <w:szCs w:val="32"/>
        </w:rPr>
        <w:t>的路线、方针、政策落实到基层；监督镇党委、政府领导班子及成员维护党的政治纪律，贯彻执行民主集中制，贯彻落实党风廉政建设责任制和廉政勤政情况；按照干部管理权限，检查处理本镇范围内党的组织、党员干部和监察对象违反党纪政纪的案件；受理对党的组织、党员干部和监察对象违反党纪政纪行为的检举以及党员的控告、申诉，维护党员的权利；加强对镇“三个中心”建设和管理，确保中心运行便民、务实、高效、廉洁；加强对农村村务监督委员会和农村便民服务站的管理，提高服务群众的能力和水平；完成县纪委、监察局交给的其他工作任务。</w:t>
      </w:r>
    </w:p>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E73081" w:rsidRDefault="000C05C6">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 xml:space="preserve">    </w:t>
      </w:r>
      <w:r w:rsidR="002F2ECE">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D00FAD">
        <w:rPr>
          <w:rFonts w:ascii="仿宋_GB2312" w:eastAsia="仿宋_GB2312" w:hAnsiTheme="minorHAnsi" w:cs="ArialUnicodeMS" w:hint="eastAsia"/>
          <w:kern w:val="0"/>
          <w:sz w:val="32"/>
          <w:szCs w:val="32"/>
        </w:rPr>
        <w:t>1</w:t>
      </w:r>
      <w:r w:rsidR="002F2ECE">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E73081">
        <w:trPr>
          <w:trHeight w:val="811"/>
          <w:jc w:val="center"/>
        </w:trPr>
        <w:tc>
          <w:tcPr>
            <w:tcW w:w="9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E73081">
        <w:trPr>
          <w:trHeight w:val="596"/>
          <w:jc w:val="center"/>
        </w:trPr>
        <w:tc>
          <w:tcPr>
            <w:tcW w:w="985" w:type="dxa"/>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E73081" w:rsidRDefault="00D00FAD">
            <w:pPr>
              <w:spacing w:after="0" w:line="560" w:lineRule="exact"/>
              <w:rPr>
                <w:rFonts w:ascii="仿宋_GB2312" w:eastAsia="仿宋_GB2312" w:hAnsiTheme="minorHAnsi" w:cs="ArialUnicodeMS"/>
                <w:kern w:val="0"/>
                <w:sz w:val="28"/>
                <w:szCs w:val="28"/>
              </w:rPr>
            </w:pPr>
            <w:r w:rsidRPr="008A4C26">
              <w:rPr>
                <w:rFonts w:ascii="仿宋" w:eastAsia="仿宋" w:hAnsi="仿宋" w:hint="eastAsia"/>
                <w:sz w:val="28"/>
                <w:szCs w:val="28"/>
              </w:rPr>
              <w:t>大厂回族自治县</w:t>
            </w:r>
            <w:proofErr w:type="gramStart"/>
            <w:r w:rsidRPr="008A4C26">
              <w:rPr>
                <w:rFonts w:ascii="仿宋" w:eastAsia="仿宋" w:hAnsi="仿宋" w:hint="eastAsia"/>
                <w:sz w:val="28"/>
                <w:szCs w:val="28"/>
              </w:rPr>
              <w:t>夏垫镇</w:t>
            </w:r>
            <w:proofErr w:type="gramEnd"/>
            <w:r w:rsidRPr="008A4C26">
              <w:rPr>
                <w:rFonts w:ascii="仿宋" w:eastAsia="仿宋" w:hAnsi="仿宋" w:hint="eastAsia"/>
                <w:sz w:val="28"/>
                <w:szCs w:val="28"/>
              </w:rPr>
              <w:t>人民政府</w:t>
            </w:r>
          </w:p>
        </w:tc>
        <w:tc>
          <w:tcPr>
            <w:tcW w:w="2445" w:type="dxa"/>
          </w:tcPr>
          <w:p w:rsidR="00E73081" w:rsidRDefault="00D00FAD">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E73081" w:rsidRDefault="00D00FAD">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E73081">
        <w:trPr>
          <w:trHeight w:val="606"/>
          <w:jc w:val="center"/>
        </w:trPr>
        <w:tc>
          <w:tcPr>
            <w:tcW w:w="9580" w:type="dxa"/>
            <w:gridSpan w:val="4"/>
            <w:tcBorders>
              <w:top w:val="single" w:sz="4" w:space="0" w:color="auto"/>
              <w:left w:val="nil"/>
              <w:bottom w:val="nil"/>
              <w:right w:val="nil"/>
            </w:tcBorders>
          </w:tcPr>
          <w:p w:rsidR="00E73081" w:rsidRDefault="00E73081">
            <w:pPr>
              <w:spacing w:after="0" w:line="560" w:lineRule="exact"/>
              <w:ind w:firstLineChars="200" w:firstLine="560"/>
              <w:jc w:val="left"/>
              <w:rPr>
                <w:rFonts w:ascii="仿宋_GB2312" w:eastAsia="仿宋_GB2312" w:hAnsiTheme="minorHAnsi" w:cs="ArialUnicodeMS"/>
                <w:kern w:val="0"/>
                <w:sz w:val="28"/>
                <w:szCs w:val="28"/>
              </w:rPr>
            </w:pPr>
          </w:p>
        </w:tc>
      </w:tr>
    </w:tbl>
    <w:p w:rsidR="00E73081" w:rsidRDefault="00E73081" w:rsidP="00257266">
      <w:pPr>
        <w:widowControl/>
        <w:spacing w:line="560" w:lineRule="exact"/>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257266" w:rsidRPr="00257266" w:rsidRDefault="00257266" w:rsidP="00257266">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E73081" w:rsidRPr="00257266" w:rsidRDefault="00E73081">
      <w:pPr>
        <w:widowControl/>
        <w:spacing w:line="560" w:lineRule="exact"/>
        <w:jc w:val="center"/>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pPr>
    </w:p>
    <w:p w:rsidR="00E73081" w:rsidRDefault="00E73081">
      <w:pPr>
        <w:rPr>
          <w:rFonts w:ascii="宋体" w:hAnsi="宋体" w:cs="ArialUnicodeMS"/>
          <w:color w:val="000000"/>
          <w:kern w:val="0"/>
        </w:rPr>
      </w:pPr>
    </w:p>
    <w:p w:rsidR="00E73081" w:rsidRDefault="00E73081">
      <w:pPr>
        <w:rPr>
          <w:rFonts w:ascii="宋体" w:hAnsi="宋体" w:cs="ArialUnicodeMS"/>
          <w:color w:val="000000"/>
          <w:kern w:val="0"/>
        </w:rPr>
        <w:sectPr w:rsidR="00E73081">
          <w:pgSz w:w="11906" w:h="16838"/>
          <w:pgMar w:top="2098" w:right="1474" w:bottom="1984" w:left="1588" w:header="851" w:footer="992" w:gutter="0"/>
          <w:cols w:space="0"/>
          <w:docGrid w:type="lines" w:linePitch="312"/>
        </w:sectPr>
      </w:pPr>
    </w:p>
    <w:tbl>
      <w:tblPr>
        <w:tblW w:w="10058" w:type="dxa"/>
        <w:jc w:val="center"/>
        <w:tblLayout w:type="fixed"/>
        <w:tblCellMar>
          <w:left w:w="0" w:type="dxa"/>
          <w:right w:w="0" w:type="dxa"/>
        </w:tblCellMar>
        <w:tblLook w:val="04A0" w:firstRow="1" w:lastRow="0" w:firstColumn="1" w:lastColumn="0" w:noHBand="0" w:noVBand="1"/>
      </w:tblPr>
      <w:tblGrid>
        <w:gridCol w:w="3458"/>
        <w:gridCol w:w="567"/>
        <w:gridCol w:w="1336"/>
        <w:gridCol w:w="2700"/>
        <w:gridCol w:w="567"/>
        <w:gridCol w:w="1430"/>
      </w:tblGrid>
      <w:tr w:rsidR="00E73081" w:rsidTr="00035DED">
        <w:trPr>
          <w:trHeight w:val="567"/>
          <w:jc w:val="center"/>
        </w:trPr>
        <w:tc>
          <w:tcPr>
            <w:tcW w:w="10058"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E73081" w:rsidTr="00035DED">
        <w:trPr>
          <w:trHeight w:val="321"/>
          <w:jc w:val="center"/>
        </w:trPr>
        <w:tc>
          <w:tcPr>
            <w:tcW w:w="3458"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E73081" w:rsidTr="00035DED">
        <w:trPr>
          <w:trHeight w:val="418"/>
          <w:jc w:val="center"/>
        </w:trPr>
        <w:tc>
          <w:tcPr>
            <w:tcW w:w="3458" w:type="dxa"/>
            <w:tcBorders>
              <w:top w:val="nil"/>
              <w:left w:val="nil"/>
              <w:bottom w:val="nil"/>
              <w:right w:val="nil"/>
            </w:tcBorders>
            <w:shd w:val="clear" w:color="auto" w:fill="auto"/>
            <w:tcMar>
              <w:top w:w="15" w:type="dxa"/>
              <w:left w:w="15" w:type="dxa"/>
              <w:right w:w="15" w:type="dxa"/>
            </w:tcMar>
            <w:vAlign w:val="center"/>
          </w:tcPr>
          <w:p w:rsidR="00E73081" w:rsidRDefault="002F2ECE" w:rsidP="00035DED">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035DED">
              <w:rPr>
                <w:rFonts w:ascii="宋体" w:hAnsi="宋体" w:cs="宋体" w:hint="eastAsia"/>
                <w:color w:val="000000"/>
                <w:kern w:val="0"/>
                <w:sz w:val="20"/>
                <w:szCs w:val="20"/>
              </w:rPr>
              <w:t>大厂回族自治县</w:t>
            </w:r>
            <w:proofErr w:type="gramStart"/>
            <w:r w:rsidR="00035DED">
              <w:rPr>
                <w:rFonts w:ascii="宋体" w:hAnsi="宋体" w:cs="宋体" w:hint="eastAsia"/>
                <w:color w:val="000000"/>
                <w:kern w:val="0"/>
                <w:sz w:val="20"/>
                <w:szCs w:val="20"/>
              </w:rPr>
              <w:t>夏垫镇</w:t>
            </w:r>
            <w:proofErr w:type="gramEnd"/>
            <w:r w:rsidR="00035DED">
              <w:rPr>
                <w:rFonts w:ascii="宋体" w:hAnsi="宋体" w:cs="宋体" w:hint="eastAsia"/>
                <w:color w:val="000000"/>
                <w:kern w:val="0"/>
                <w:sz w:val="20"/>
                <w:szCs w:val="20"/>
              </w:rPr>
              <w:t xml:space="preserve">人民政府       </w:t>
            </w:r>
          </w:p>
        </w:tc>
        <w:tc>
          <w:tcPr>
            <w:tcW w:w="567" w:type="dxa"/>
            <w:tcBorders>
              <w:top w:val="nil"/>
              <w:left w:val="nil"/>
              <w:bottom w:val="nil"/>
              <w:right w:val="nil"/>
            </w:tcBorders>
            <w:shd w:val="clear" w:color="auto" w:fill="auto"/>
            <w:tcMar>
              <w:top w:w="15" w:type="dxa"/>
              <w:left w:w="15" w:type="dxa"/>
              <w:right w:w="15" w:type="dxa"/>
            </w:tcMar>
            <w:vAlign w:val="center"/>
          </w:tcPr>
          <w:p w:rsidR="00E73081" w:rsidRPr="00035DED" w:rsidRDefault="00035DED">
            <w:pPr>
              <w:widowControl/>
              <w:spacing w:after="0" w:line="240" w:lineRule="exact"/>
              <w:rPr>
                <w:rFonts w:ascii="宋体" w:hAnsi="宋体" w:cs="宋体"/>
                <w:color w:val="000000"/>
                <w:sz w:val="20"/>
                <w:szCs w:val="20"/>
              </w:rPr>
            </w:pPr>
            <w:r>
              <w:rPr>
                <w:rFonts w:ascii="宋体" w:hAnsi="宋体" w:cs="宋体" w:hint="eastAsia"/>
                <w:color w:val="000000"/>
                <w:sz w:val="20"/>
                <w:szCs w:val="20"/>
              </w:rPr>
              <w:t xml:space="preserve">       </w:t>
            </w:r>
          </w:p>
        </w:tc>
        <w:tc>
          <w:tcPr>
            <w:tcW w:w="1336"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rsidTr="00035DED">
        <w:trPr>
          <w:trHeight w:val="295"/>
          <w:jc w:val="center"/>
        </w:trPr>
        <w:tc>
          <w:tcPr>
            <w:tcW w:w="536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E73081" w:rsidTr="00035DED">
        <w:trPr>
          <w:trHeight w:val="295"/>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E73081" w:rsidTr="00035DED">
        <w:trPr>
          <w:trHeight w:val="295"/>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73081" w:rsidRPr="00B72C3B" w:rsidTr="00035DED">
        <w:trPr>
          <w:trHeight w:val="365"/>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color w:val="000000"/>
                <w:sz w:val="18"/>
                <w:szCs w:val="18"/>
              </w:rPr>
              <w:t>9759.23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color w:val="000000"/>
                <w:sz w:val="18"/>
                <w:szCs w:val="18"/>
              </w:rPr>
              <w:t>950.08</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0.41</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58.05</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44.92</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2719.69</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1066.64</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1272.02</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34.00</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pPr>
              <w:widowControl/>
              <w:spacing w:after="0" w:line="200" w:lineRule="exact"/>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AE6982">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9759.23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AE6982">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6145.82</w:t>
            </w:r>
          </w:p>
        </w:tc>
      </w:tr>
      <w:tr w:rsidR="00E73081" w:rsidRPr="00B72C3B" w:rsidTr="00035DED">
        <w:trPr>
          <w:trHeight w:val="385"/>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E73081" w:rsidP="00980F9F">
            <w:pPr>
              <w:widowControl/>
              <w:spacing w:after="0" w:line="200" w:lineRule="exact"/>
              <w:ind w:right="100"/>
              <w:jc w:val="right"/>
              <w:rPr>
                <w:rFonts w:ascii="宋体" w:hAnsi="宋体" w:cs="宋体"/>
                <w:color w:val="000000"/>
                <w:sz w:val="18"/>
                <w:szCs w:val="18"/>
              </w:rPr>
            </w:pP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980F9F">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3613.41</w:t>
            </w:r>
          </w:p>
        </w:tc>
      </w:tr>
      <w:tr w:rsidR="00E73081" w:rsidRPr="00B72C3B" w:rsidTr="00035DED">
        <w:trPr>
          <w:trHeight w:val="337"/>
          <w:jc w:val="center"/>
        </w:trPr>
        <w:tc>
          <w:tcPr>
            <w:tcW w:w="3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7033ED">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9759.23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Pr="00B72C3B" w:rsidRDefault="007033ED">
            <w:pPr>
              <w:widowControl/>
              <w:spacing w:after="0" w:line="200" w:lineRule="exact"/>
              <w:jc w:val="right"/>
              <w:rPr>
                <w:rFonts w:ascii="宋体" w:hAnsi="宋体" w:cs="宋体"/>
                <w:color w:val="000000"/>
                <w:sz w:val="18"/>
                <w:szCs w:val="18"/>
              </w:rPr>
            </w:pPr>
            <w:r w:rsidRPr="00B72C3B">
              <w:rPr>
                <w:rFonts w:ascii="宋体" w:hAnsi="宋体" w:cs="宋体" w:hint="eastAsia"/>
                <w:color w:val="000000"/>
                <w:sz w:val="18"/>
                <w:szCs w:val="18"/>
              </w:rPr>
              <w:t>9759.23</w:t>
            </w:r>
          </w:p>
        </w:tc>
      </w:tr>
      <w:tr w:rsidR="00E73081" w:rsidTr="00035DED">
        <w:trPr>
          <w:trHeight w:val="417"/>
          <w:jc w:val="center"/>
        </w:trPr>
        <w:tc>
          <w:tcPr>
            <w:tcW w:w="10058"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472" w:type="dxa"/>
        <w:jc w:val="center"/>
        <w:tblLayout w:type="fixed"/>
        <w:tblCellMar>
          <w:left w:w="0" w:type="dxa"/>
          <w:right w:w="0" w:type="dxa"/>
        </w:tblCellMar>
        <w:tblLook w:val="04A0" w:firstRow="1" w:lastRow="0" w:firstColumn="1" w:lastColumn="0" w:noHBand="0" w:noVBand="1"/>
      </w:tblPr>
      <w:tblGrid>
        <w:gridCol w:w="335"/>
        <w:gridCol w:w="179"/>
        <w:gridCol w:w="520"/>
        <w:gridCol w:w="1318"/>
        <w:gridCol w:w="1205"/>
        <w:gridCol w:w="260"/>
        <w:gridCol w:w="127"/>
        <w:gridCol w:w="688"/>
        <w:gridCol w:w="232"/>
        <w:gridCol w:w="584"/>
        <w:gridCol w:w="337"/>
        <w:gridCol w:w="478"/>
        <w:gridCol w:w="442"/>
        <w:gridCol w:w="373"/>
        <w:gridCol w:w="548"/>
        <w:gridCol w:w="920"/>
        <w:gridCol w:w="926"/>
      </w:tblGrid>
      <w:tr w:rsidR="00E73081" w:rsidTr="005556B7">
        <w:trPr>
          <w:trHeight w:val="770"/>
          <w:jc w:val="center"/>
        </w:trPr>
        <w:tc>
          <w:tcPr>
            <w:tcW w:w="9472" w:type="dxa"/>
            <w:gridSpan w:val="17"/>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E73081" w:rsidTr="005556B7">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20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E73081" w:rsidTr="005556B7">
        <w:trPr>
          <w:trHeight w:val="362"/>
          <w:jc w:val="center"/>
        </w:trPr>
        <w:tc>
          <w:tcPr>
            <w:tcW w:w="3557"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rsidP="005556B7">
            <w:pPr>
              <w:widowControl/>
              <w:spacing w:after="0" w:line="240" w:lineRule="atLeast"/>
              <w:ind w:rightChars="-175" w:right="-368"/>
              <w:jc w:val="left"/>
              <w:textAlignment w:val="center"/>
              <w:rPr>
                <w:rFonts w:ascii="宋体" w:hAnsi="宋体" w:cs="宋体"/>
                <w:color w:val="000000"/>
                <w:szCs w:val="21"/>
              </w:rPr>
            </w:pPr>
            <w:r>
              <w:rPr>
                <w:rFonts w:ascii="宋体" w:hAnsi="宋体" w:cs="宋体" w:hint="eastAsia"/>
                <w:color w:val="000000"/>
                <w:kern w:val="0"/>
                <w:szCs w:val="21"/>
              </w:rPr>
              <w:t>部门</w:t>
            </w:r>
            <w:r w:rsidR="005556B7">
              <w:rPr>
                <w:rFonts w:ascii="宋体" w:hAnsi="宋体" w:cs="宋体" w:hint="eastAsia"/>
                <w:color w:val="000000"/>
                <w:kern w:val="0"/>
                <w:szCs w:val="21"/>
              </w:rPr>
              <w:t>：</w:t>
            </w:r>
            <w:r w:rsidR="005556B7">
              <w:rPr>
                <w:rFonts w:ascii="宋体" w:hAnsi="宋体" w:cs="宋体" w:hint="eastAsia"/>
                <w:color w:val="000000"/>
                <w:kern w:val="0"/>
                <w:sz w:val="20"/>
                <w:szCs w:val="20"/>
              </w:rPr>
              <w:t>大厂回族自治县</w:t>
            </w:r>
            <w:proofErr w:type="gramStart"/>
            <w:r w:rsidR="005556B7">
              <w:rPr>
                <w:rFonts w:ascii="宋体" w:hAnsi="宋体" w:cs="宋体" w:hint="eastAsia"/>
                <w:color w:val="000000"/>
                <w:kern w:val="0"/>
                <w:sz w:val="20"/>
                <w:szCs w:val="20"/>
              </w:rPr>
              <w:t>夏垫镇</w:t>
            </w:r>
            <w:proofErr w:type="gramEnd"/>
            <w:r w:rsidR="005556B7">
              <w:rPr>
                <w:rFonts w:ascii="宋体" w:hAnsi="宋体" w:cs="宋体" w:hint="eastAsia"/>
                <w:color w:val="000000"/>
                <w:kern w:val="0"/>
                <w:sz w:val="20"/>
                <w:szCs w:val="20"/>
              </w:rPr>
              <w:t>人民政府</w:t>
            </w:r>
          </w:p>
        </w:tc>
        <w:tc>
          <w:tcPr>
            <w:tcW w:w="2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5556B7">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592"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E73081" w:rsidTr="005556B7">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592"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r>
      <w:tr w:rsidR="00E73081" w:rsidTr="005556B7">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15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E73081" w:rsidTr="005556B7">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592"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1758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9759.23</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1758E">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9759.23</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r>
      <w:tr w:rsidR="00DC3BBB" w:rsidTr="005556B7">
        <w:trPr>
          <w:trHeight w:val="513"/>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after="0" w:line="240" w:lineRule="auto"/>
              <w:jc w:val="left"/>
              <w:rPr>
                <w:rFonts w:ascii="宋体" w:hAnsi="宋体" w:cs="Arial"/>
                <w:color w:val="000000"/>
                <w:sz w:val="18"/>
                <w:szCs w:val="18"/>
              </w:rPr>
            </w:pPr>
            <w:r w:rsidRPr="00CC543A">
              <w:rPr>
                <w:rFonts w:ascii="宋体" w:hAnsi="宋体" w:cs="Arial" w:hint="eastAsia"/>
                <w:color w:val="000000"/>
                <w:sz w:val="18"/>
                <w:szCs w:val="18"/>
              </w:rPr>
              <w:t>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after="0" w:line="240" w:lineRule="auto"/>
              <w:jc w:val="left"/>
              <w:rPr>
                <w:rFonts w:ascii="宋体" w:hAnsi="宋体" w:cs="Arial"/>
                <w:color w:val="000000"/>
                <w:sz w:val="18"/>
                <w:szCs w:val="18"/>
              </w:rPr>
            </w:pPr>
            <w:r w:rsidRPr="00CC543A">
              <w:rPr>
                <w:rFonts w:ascii="宋体" w:hAnsi="宋体" w:cs="Arial" w:hint="eastAsia"/>
                <w:color w:val="000000"/>
                <w:sz w:val="18"/>
                <w:szCs w:val="18"/>
              </w:rPr>
              <w:t>一般公共服务支出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after="0" w:line="240" w:lineRule="auto"/>
              <w:jc w:val="left"/>
              <w:rPr>
                <w:rFonts w:ascii="宋体" w:hAnsi="宋体" w:cs="Arial"/>
                <w:color w:val="000000"/>
                <w:sz w:val="18"/>
                <w:szCs w:val="18"/>
              </w:rPr>
            </w:pPr>
            <w:r w:rsidRPr="00CC543A">
              <w:rPr>
                <w:rFonts w:ascii="宋体" w:hAnsi="宋体" w:cs="Arial" w:hint="eastAsia"/>
                <w:color w:val="000000"/>
                <w:sz w:val="18"/>
                <w:szCs w:val="18"/>
              </w:rPr>
              <w:t>1,133.78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after="0" w:line="240" w:lineRule="auto"/>
              <w:jc w:val="left"/>
              <w:rPr>
                <w:rFonts w:ascii="宋体" w:hAnsi="宋体" w:cs="Arial"/>
                <w:color w:val="000000"/>
                <w:sz w:val="18"/>
                <w:szCs w:val="18"/>
              </w:rPr>
            </w:pPr>
            <w:r w:rsidRPr="00CC543A">
              <w:rPr>
                <w:rFonts w:ascii="宋体" w:hAnsi="宋体" w:cs="Arial" w:hint="eastAsia"/>
                <w:color w:val="000000"/>
                <w:sz w:val="18"/>
                <w:szCs w:val="18"/>
              </w:rPr>
              <w:t>1,133.78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人大事务</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2010107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人大代表</w:t>
            </w:r>
            <w:proofErr w:type="gramStart"/>
            <w:r w:rsidRPr="00CC543A">
              <w:rPr>
                <w:rFonts w:ascii="宋体" w:hAnsi="宋体" w:cs="Arial" w:hint="eastAsia"/>
                <w:color w:val="000000"/>
                <w:sz w:val="18"/>
                <w:szCs w:val="18"/>
              </w:rPr>
              <w:t>履</w:t>
            </w:r>
            <w:proofErr w:type="gramEnd"/>
            <w:r w:rsidRPr="00CC543A">
              <w:rPr>
                <w:rFonts w:ascii="宋体" w:hAnsi="宋体" w:cs="Arial" w:hint="eastAsia"/>
                <w:color w:val="000000"/>
                <w:sz w:val="18"/>
                <w:szCs w:val="18"/>
              </w:rPr>
              <w:t>职能力提升</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政府办公厅（室）及相关机构事务</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1,123.70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1,123.70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行政运行</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763.30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763.30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2010305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专项业务活动</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360.40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360.40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统计信息事务</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2010507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专项普查活动</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20106</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财政事务</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2010604</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预算改革业务</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20131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党委办公厅（室）及相关机构事务</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2013199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其他党委办公厅（室）及相关机构事务支出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文化体育与传媒支出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20701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文化</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2070109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群众文化</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lastRenderedPageBreak/>
              <w:t>208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社会保障和就业支出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58.05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58.05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20805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行政事业单位离退休</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56.46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56.46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2080505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机关事业单位基本养老保险缴费支出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56.46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56.46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20807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就业补助</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1.59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1.59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2080705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公益性岗位补贴</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1.59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1.59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210</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医疗卫生与计划生育支出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46.16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46.16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21003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基层医疗卫生机构</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20.46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20.46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2100399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其他基层医疗卫生机构支出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20.46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20.46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21007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计划生育事务</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5.18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5.18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2100717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计划生育服务</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5.18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5.18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21011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行政事业单位医疗</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20.52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20.52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2101101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行政单位医疗</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20.52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20.52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节能环保支出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3,876.41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3,876.41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21103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污染防治</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3,181.41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3,181.41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2110301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大气</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3,181.41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3,181.41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21104</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自然生态保护</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695.00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695.00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2110402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农村环境保护</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695.00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695.00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城乡社区支出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1,228.40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1,228.40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21208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国有土地使用权出让收入及对应专项债务收入安</w:t>
            </w:r>
            <w:r w:rsidRPr="00CC543A">
              <w:rPr>
                <w:rFonts w:ascii="宋体" w:hAnsi="宋体" w:cs="Arial" w:hint="eastAsia"/>
                <w:color w:val="000000"/>
                <w:sz w:val="18"/>
                <w:szCs w:val="18"/>
              </w:rPr>
              <w:lastRenderedPageBreak/>
              <w:t>排的支出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lastRenderedPageBreak/>
              <w:t>1,228.40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1,228.40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lastRenderedPageBreak/>
              <w:t>2120801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征地和拆迁补偿支出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1,228.40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1,228.40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农林水支出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3,377.42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3,377.42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农业</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3,200.05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3,200.05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2130112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农业行业业务管理</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10.50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10.50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2130126</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农村公益事业</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3,177.10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3,177.10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2130152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对高校毕业生到基层任职补助</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11.75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11.75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2130199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其他农业支出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0.70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0.70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林业</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61.47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61.47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2130205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森林培育</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61.47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61.47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水利</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32.86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32.86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行政运行</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5.00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2130314</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防汛</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2130319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江河湖库水系综合整治</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25.86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25.86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农村综合改革</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83.04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83.04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2130705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对村民委员会和村党支部的补助</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83.04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83.04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221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住房保障支出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34.00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34.00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22102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住房改革支出</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34.00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34.00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DC3BBB" w:rsidTr="005556B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color w:val="000000"/>
                <w:sz w:val="18"/>
                <w:szCs w:val="18"/>
              </w:rPr>
              <w:t>2210201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 xml:space="preserve">  住房公积金</w:t>
            </w:r>
          </w:p>
        </w:tc>
        <w:tc>
          <w:tcPr>
            <w:tcW w:w="1592"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34.00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rsidP="00DC3BBB">
            <w:pPr>
              <w:spacing w:line="240" w:lineRule="auto"/>
              <w:jc w:val="left"/>
              <w:rPr>
                <w:rFonts w:ascii="宋体" w:hAnsi="宋体" w:cs="Arial"/>
                <w:color w:val="000000"/>
                <w:sz w:val="18"/>
                <w:szCs w:val="18"/>
              </w:rPr>
            </w:pPr>
            <w:r w:rsidRPr="00CC543A">
              <w:rPr>
                <w:rFonts w:ascii="宋体" w:hAnsi="宋体" w:cs="Arial" w:hint="eastAsia"/>
                <w:color w:val="000000"/>
                <w:sz w:val="18"/>
                <w:szCs w:val="18"/>
              </w:rPr>
              <w:t>34.00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C3BBB" w:rsidRPr="00CC543A" w:rsidRDefault="00DC3BBB">
            <w:pPr>
              <w:widowControl/>
              <w:spacing w:after="0" w:line="240" w:lineRule="atLeast"/>
              <w:jc w:val="right"/>
              <w:rPr>
                <w:rFonts w:ascii="宋体" w:hAnsi="宋体" w:cs="宋体"/>
                <w:color w:val="000000"/>
                <w:sz w:val="18"/>
                <w:szCs w:val="18"/>
              </w:rPr>
            </w:pPr>
          </w:p>
        </w:tc>
      </w:tr>
      <w:tr w:rsidR="00E73081" w:rsidTr="005556B7">
        <w:trPr>
          <w:trHeight w:val="481"/>
          <w:jc w:val="center"/>
        </w:trPr>
        <w:tc>
          <w:tcPr>
            <w:tcW w:w="9472" w:type="dxa"/>
            <w:gridSpan w:val="17"/>
            <w:tcBorders>
              <w:top w:val="nil"/>
              <w:left w:val="nil"/>
              <w:bottom w:val="nil"/>
              <w:right w:val="nil"/>
            </w:tcBorders>
            <w:shd w:val="clear" w:color="auto" w:fill="auto"/>
            <w:noWrap/>
            <w:tcMar>
              <w:top w:w="15" w:type="dxa"/>
              <w:left w:w="15" w:type="dxa"/>
              <w:right w:w="15" w:type="dxa"/>
            </w:tcMar>
            <w:vAlign w:val="center"/>
          </w:tcPr>
          <w:p w:rsidR="00E73081" w:rsidRPr="00CC543A" w:rsidRDefault="002F2ECE">
            <w:pPr>
              <w:widowControl/>
              <w:spacing w:after="0" w:line="240" w:lineRule="atLeast"/>
              <w:jc w:val="left"/>
              <w:textAlignment w:val="center"/>
              <w:rPr>
                <w:rFonts w:ascii="宋体" w:hAnsi="宋体" w:cs="宋体"/>
                <w:color w:val="000000"/>
                <w:sz w:val="18"/>
                <w:szCs w:val="18"/>
              </w:rPr>
            </w:pPr>
            <w:r w:rsidRPr="00CC543A">
              <w:rPr>
                <w:rFonts w:ascii="宋体" w:hAnsi="宋体" w:cs="宋体" w:hint="eastAsia"/>
                <w:color w:val="000000"/>
                <w:kern w:val="0"/>
                <w:sz w:val="18"/>
                <w:szCs w:val="18"/>
              </w:rPr>
              <w:t>注：本表反映部门本年度取得的各项收入情况。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271" w:type="dxa"/>
        <w:tblLayout w:type="fixed"/>
        <w:tblCellMar>
          <w:left w:w="0" w:type="dxa"/>
          <w:right w:w="0" w:type="dxa"/>
        </w:tblCellMar>
        <w:tblLook w:val="04A0" w:firstRow="1" w:lastRow="0" w:firstColumn="1" w:lastColumn="0" w:noHBand="0" w:noVBand="1"/>
      </w:tblPr>
      <w:tblGrid>
        <w:gridCol w:w="290"/>
        <w:gridCol w:w="289"/>
        <w:gridCol w:w="803"/>
        <w:gridCol w:w="1117"/>
        <w:gridCol w:w="918"/>
        <w:gridCol w:w="436"/>
        <w:gridCol w:w="682"/>
        <w:gridCol w:w="402"/>
        <w:gridCol w:w="718"/>
        <w:gridCol w:w="365"/>
        <w:gridCol w:w="753"/>
        <w:gridCol w:w="331"/>
        <w:gridCol w:w="789"/>
        <w:gridCol w:w="294"/>
        <w:gridCol w:w="1084"/>
      </w:tblGrid>
      <w:tr w:rsidR="00E73081" w:rsidTr="00C3037C">
        <w:trPr>
          <w:trHeight w:val="798"/>
        </w:trPr>
        <w:tc>
          <w:tcPr>
            <w:tcW w:w="9271" w:type="dxa"/>
            <w:gridSpan w:val="1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E73081" w:rsidTr="00C3037C">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91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E73081" w:rsidTr="00C3037C">
        <w:trPr>
          <w:trHeight w:val="380"/>
        </w:trPr>
        <w:tc>
          <w:tcPr>
            <w:tcW w:w="3417"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C3037C">
              <w:rPr>
                <w:rFonts w:ascii="宋体" w:hAnsi="宋体" w:cs="宋体" w:hint="eastAsia"/>
                <w:color w:val="000000"/>
                <w:kern w:val="0"/>
                <w:sz w:val="20"/>
                <w:szCs w:val="20"/>
              </w:rPr>
              <w:t>大厂回族自治县</w:t>
            </w:r>
            <w:proofErr w:type="gramStart"/>
            <w:r w:rsidR="00C3037C">
              <w:rPr>
                <w:rFonts w:ascii="宋体" w:hAnsi="宋体" w:cs="宋体" w:hint="eastAsia"/>
                <w:color w:val="000000"/>
                <w:kern w:val="0"/>
                <w:sz w:val="20"/>
                <w:szCs w:val="20"/>
              </w:rPr>
              <w:t>夏垫镇</w:t>
            </w:r>
            <w:proofErr w:type="gramEnd"/>
            <w:r w:rsidR="00C3037C">
              <w:rPr>
                <w:rFonts w:ascii="宋体" w:hAnsi="宋体" w:cs="宋体" w:hint="eastAsia"/>
                <w:color w:val="000000"/>
                <w:kern w:val="0"/>
                <w:sz w:val="20"/>
                <w:szCs w:val="20"/>
              </w:rPr>
              <w:t>人民政府</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C3037C">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35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E73081" w:rsidTr="00C3037C">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35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rsidTr="00C3037C">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35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41758E" w:rsidTr="00C3037C">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Default="0041758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bCs/>
                <w:color w:val="000000"/>
                <w:sz w:val="18"/>
                <w:szCs w:val="18"/>
              </w:rPr>
            </w:pPr>
            <w:r w:rsidRPr="00C67C5B">
              <w:rPr>
                <w:rFonts w:ascii="宋体" w:hAnsi="宋体" w:cs="Arial" w:hint="eastAsia"/>
                <w:bCs/>
                <w:color w:val="000000"/>
                <w:sz w:val="18"/>
                <w:szCs w:val="18"/>
              </w:rPr>
              <w:t>6,145.82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bCs/>
                <w:color w:val="000000"/>
                <w:sz w:val="18"/>
                <w:szCs w:val="18"/>
              </w:rPr>
            </w:pPr>
            <w:r w:rsidRPr="00C67C5B">
              <w:rPr>
                <w:rFonts w:ascii="宋体" w:hAnsi="宋体" w:cs="Arial" w:hint="eastAsia"/>
                <w:bCs/>
                <w:color w:val="000000"/>
                <w:sz w:val="18"/>
                <w:szCs w:val="18"/>
              </w:rPr>
              <w:t>883.24</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bCs/>
                <w:color w:val="000000"/>
                <w:sz w:val="18"/>
                <w:szCs w:val="18"/>
              </w:rPr>
            </w:pPr>
            <w:r w:rsidRPr="00C67C5B">
              <w:rPr>
                <w:rFonts w:ascii="宋体" w:hAnsi="宋体" w:cs="Arial" w:hint="eastAsia"/>
                <w:bCs/>
                <w:color w:val="000000"/>
                <w:sz w:val="18"/>
                <w:szCs w:val="18"/>
              </w:rPr>
              <w:t>5,262.57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Default="0041758E">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Default="0041758E">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Default="0041758E">
            <w:pPr>
              <w:widowControl/>
              <w:spacing w:after="0" w:line="240" w:lineRule="atLeast"/>
              <w:jc w:val="right"/>
              <w:rPr>
                <w:rFonts w:ascii="宋体" w:hAnsi="宋体" w:cs="宋体"/>
                <w:b/>
                <w:color w:val="000000"/>
                <w:szCs w:val="21"/>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一般公共服务支出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950.08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760.51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189.57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20103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政府办公厅（室）及相关机构事务</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943.44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760.51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182.93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2010301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行政运行</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760.51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760.51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2010305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专项业务活动</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182.93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182.93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统计信息事务</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2010507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专项普查活动</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20106</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财政事务</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4.56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4.56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2010604</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预算改革业务</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4.56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4.56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20131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党委办公厅（室）及相关机构事务</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2013199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其他党委办公厅（室）及相关机构事务支出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lastRenderedPageBreak/>
              <w:t>207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文化体育与传媒支出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0.41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0.41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20701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文化</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0.41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0.41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2070109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群众文化</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0.41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0.41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社会保障和就业支出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58.05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56.46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1.59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20805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行政事业单位离退休</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56.46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56.46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2080505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机关事业单位基本养老保险缴费支出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56.46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56.46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20807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就业补助</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1.59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1.59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2080705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公益性岗位补贴</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1.59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1.59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210</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医疗卫生与计划生育支出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44.92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20.52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24.40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21003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基层医疗卫生机构</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19.22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19.22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2100399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其他基层医疗卫生机构支出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19.22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19.22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21007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计划生育事务</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5.18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5.18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2100717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计划生育服务</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5.18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5.18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21011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行政事业单位医疗</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20.52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20.52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2101101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行政单位医疗</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20.52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20.52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节能环保支出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2,719.69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2,719.69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21103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污染防治</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2,625.03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2,625.03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lastRenderedPageBreak/>
              <w:t>2110301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大气</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2,625.03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2,625.03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21104</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自然生态保护</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94.66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94.66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2110402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农村环境保护</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94.66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94.66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城乡社区支出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1,066.64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1,066.64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21208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国有土地使用权出让收入及对应专项债务收入安排的支出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1,066.64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1,066.64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2120801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征地和拆迁补偿支出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1,066.64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1,066.64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农林水支出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1,272.02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11.75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1,260.26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21301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农业</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1,116.94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11.75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1,105.18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2130126</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农村公益事业</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1,104.48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1,104.48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2130152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对高校毕业生到基层任职补助</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11.75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11.75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2130199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其他农业支出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0.70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0.70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21302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林业</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61.47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61.47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2130205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 xml:space="preserve">  森林培育</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61.47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61.47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21303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rPr>
                <w:rFonts w:ascii="宋体" w:hAnsi="宋体" w:cs="Arial"/>
                <w:color w:val="000000"/>
                <w:sz w:val="18"/>
                <w:szCs w:val="18"/>
              </w:rPr>
            </w:pPr>
            <w:r w:rsidRPr="00C67C5B">
              <w:rPr>
                <w:rFonts w:ascii="宋体" w:hAnsi="宋体" w:cs="Arial" w:hint="eastAsia"/>
                <w:color w:val="000000"/>
                <w:sz w:val="18"/>
                <w:szCs w:val="18"/>
              </w:rPr>
              <w:t>水利</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13.12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67C5B" w:rsidRDefault="0041758E" w:rsidP="0041758E">
            <w:pPr>
              <w:spacing w:line="240" w:lineRule="auto"/>
              <w:jc w:val="right"/>
              <w:rPr>
                <w:rFonts w:ascii="宋体" w:hAnsi="宋体" w:cs="Arial"/>
                <w:color w:val="000000"/>
                <w:sz w:val="18"/>
                <w:szCs w:val="18"/>
              </w:rPr>
            </w:pPr>
            <w:r w:rsidRPr="00C67C5B">
              <w:rPr>
                <w:rFonts w:ascii="宋体" w:hAnsi="宋体" w:cs="Arial" w:hint="eastAsia"/>
                <w:color w:val="000000"/>
                <w:sz w:val="18"/>
                <w:szCs w:val="18"/>
              </w:rPr>
              <w:t>13.12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41758E" w:rsidRDefault="0041758E" w:rsidP="0041758E">
            <w:pPr>
              <w:widowControl/>
              <w:spacing w:after="0" w:line="240" w:lineRule="auto"/>
              <w:jc w:val="right"/>
              <w:rPr>
                <w:rFonts w:ascii="宋体" w:hAnsi="宋体" w:cs="宋体"/>
                <w:color w:val="000000"/>
                <w:sz w:val="20"/>
                <w:szCs w:val="20"/>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2130301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 xml:space="preserve">  行政运行</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3.12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3.12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2130314</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 xml:space="preserve">  防汛</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2.00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2.00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2130319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 xml:space="preserve">  江河湖库水系综合整治</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8.00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8.00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21307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农村综合改革</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80.49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80.49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pPr>
              <w:widowControl/>
              <w:spacing w:after="0" w:line="240" w:lineRule="atLeast"/>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2130705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 xml:space="preserve">  对村民委员</w:t>
            </w:r>
            <w:r w:rsidRPr="00CC543A">
              <w:rPr>
                <w:rFonts w:ascii="宋体" w:hAnsi="宋体" w:cs="Arial" w:hint="eastAsia"/>
                <w:color w:val="000000"/>
                <w:sz w:val="18"/>
                <w:szCs w:val="18"/>
              </w:rPr>
              <w:lastRenderedPageBreak/>
              <w:t>会和村党支部的补助</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lastRenderedPageBreak/>
              <w:t>80.49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 xml:space="preserve">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80.49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lastRenderedPageBreak/>
              <w:t>221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住房保障支出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34.00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34.00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r>
      <w:tr w:rsidR="0041758E"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22102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住房改革支出</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34.00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34.00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r>
      <w:tr w:rsidR="0041758E" w:rsidRPr="00CC543A" w:rsidTr="00C3037C">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2210201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rPr>
                <w:rFonts w:ascii="宋体" w:hAnsi="宋体" w:cs="Arial"/>
                <w:color w:val="000000"/>
                <w:sz w:val="18"/>
                <w:szCs w:val="18"/>
              </w:rPr>
            </w:pPr>
            <w:r w:rsidRPr="00CC543A">
              <w:rPr>
                <w:rFonts w:ascii="宋体" w:hAnsi="宋体" w:cs="Arial" w:hint="eastAsia"/>
                <w:color w:val="000000"/>
                <w:sz w:val="18"/>
                <w:szCs w:val="18"/>
              </w:rPr>
              <w:t xml:space="preserve">  住房公积金</w:t>
            </w:r>
          </w:p>
        </w:tc>
        <w:tc>
          <w:tcPr>
            <w:tcW w:w="135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34.00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34.00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spacing w:line="240" w:lineRule="auto"/>
              <w:jc w:val="right"/>
              <w:rPr>
                <w:rFonts w:ascii="宋体" w:hAnsi="宋体" w:cs="Arial"/>
                <w:color w:val="000000"/>
                <w:sz w:val="18"/>
                <w:szCs w:val="18"/>
              </w:rPr>
            </w:pPr>
            <w:r w:rsidRPr="00CC543A">
              <w:rPr>
                <w:rFonts w:ascii="宋体" w:hAnsi="宋体" w:cs="Arial" w:hint="eastAsia"/>
                <w:color w:val="000000"/>
                <w:sz w:val="18"/>
                <w:szCs w:val="18"/>
              </w:rPr>
              <w:t xml:space="preserve">　</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758E" w:rsidRPr="00CC543A" w:rsidRDefault="0041758E" w:rsidP="0041758E">
            <w:pPr>
              <w:widowControl/>
              <w:spacing w:after="0" w:line="240" w:lineRule="auto"/>
              <w:jc w:val="right"/>
              <w:rPr>
                <w:rFonts w:ascii="宋体" w:hAnsi="宋体" w:cs="宋体"/>
                <w:color w:val="000000"/>
                <w:sz w:val="18"/>
                <w:szCs w:val="18"/>
              </w:rPr>
            </w:pPr>
          </w:p>
        </w:tc>
      </w:tr>
      <w:tr w:rsidR="00E73081" w:rsidTr="00C3037C">
        <w:trPr>
          <w:trHeight w:val="748"/>
        </w:trPr>
        <w:tc>
          <w:tcPr>
            <w:tcW w:w="9271" w:type="dxa"/>
            <w:gridSpan w:val="15"/>
            <w:tcBorders>
              <w:top w:val="nil"/>
              <w:left w:val="nil"/>
              <w:bottom w:val="nil"/>
              <w:right w:val="nil"/>
            </w:tcBorders>
            <w:shd w:val="clear" w:color="auto" w:fill="auto"/>
            <w:noWrap/>
            <w:tcMar>
              <w:top w:w="15" w:type="dxa"/>
              <w:left w:w="15" w:type="dxa"/>
              <w:right w:w="15" w:type="dxa"/>
            </w:tcMar>
            <w:vAlign w:val="center"/>
          </w:tcPr>
          <w:p w:rsidR="00E73081" w:rsidRPr="00A204DF" w:rsidRDefault="002F2ECE">
            <w:pPr>
              <w:widowControl/>
              <w:spacing w:after="0" w:line="240" w:lineRule="atLeast"/>
              <w:jc w:val="left"/>
              <w:textAlignment w:val="center"/>
              <w:rPr>
                <w:rFonts w:ascii="宋体" w:hAnsi="宋体" w:cs="宋体"/>
                <w:color w:val="000000"/>
                <w:sz w:val="18"/>
                <w:szCs w:val="18"/>
              </w:rPr>
            </w:pPr>
            <w:r w:rsidRPr="00A204DF">
              <w:rPr>
                <w:rFonts w:ascii="宋体" w:hAnsi="宋体" w:cs="宋体" w:hint="eastAsia"/>
                <w:color w:val="000000"/>
                <w:kern w:val="0"/>
                <w:sz w:val="18"/>
                <w:szCs w:val="18"/>
              </w:rPr>
              <w:t>注：本表反映部门本年度各项支出情况。</w:t>
            </w:r>
          </w:p>
        </w:tc>
      </w:tr>
    </w:tbl>
    <w:p w:rsidR="00E73081" w:rsidRDefault="00E73081" w:rsidP="00091972">
      <w:pPr>
        <w:widowControl/>
        <w:spacing w:after="0" w:line="560" w:lineRule="exact"/>
        <w:ind w:firstLineChars="200" w:firstLine="562"/>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745"/>
        <w:gridCol w:w="325"/>
        <w:gridCol w:w="850"/>
        <w:gridCol w:w="2124"/>
        <w:gridCol w:w="191"/>
        <w:gridCol w:w="360"/>
        <w:gridCol w:w="650"/>
        <w:gridCol w:w="226"/>
        <w:gridCol w:w="599"/>
        <w:gridCol w:w="277"/>
        <w:gridCol w:w="876"/>
      </w:tblGrid>
      <w:tr w:rsidR="00E73081">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E73081">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E73081">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DD61B7">
              <w:rPr>
                <w:rFonts w:ascii="宋体" w:hAnsi="宋体" w:cs="宋体" w:hint="eastAsia"/>
                <w:color w:val="000000"/>
                <w:kern w:val="0"/>
                <w:sz w:val="20"/>
                <w:szCs w:val="20"/>
              </w:rPr>
              <w:t>大厂回族自治县</w:t>
            </w:r>
            <w:proofErr w:type="gramStart"/>
            <w:r w:rsidR="00DD61B7">
              <w:rPr>
                <w:rFonts w:ascii="宋体" w:hAnsi="宋体" w:cs="宋体" w:hint="eastAsia"/>
                <w:color w:val="000000"/>
                <w:kern w:val="0"/>
                <w:sz w:val="20"/>
                <w:szCs w:val="20"/>
              </w:rPr>
              <w:t>夏垫镇</w:t>
            </w:r>
            <w:proofErr w:type="gramEnd"/>
            <w:r w:rsidR="00DD61B7">
              <w:rPr>
                <w:rFonts w:ascii="宋体" w:hAnsi="宋体" w:cs="宋体" w:hint="eastAsia"/>
                <w:color w:val="000000"/>
                <w:kern w:val="0"/>
                <w:sz w:val="20"/>
                <w:szCs w:val="20"/>
              </w:rPr>
              <w:t>人民政府</w:t>
            </w: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E73081">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0C3716">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8,530.82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950.08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950.08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r>
      <w:tr w:rsidR="000C3716">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B732FC"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1,228.40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0C371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0.41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0.41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 xml:space="preserve">　</w:t>
            </w:r>
          </w:p>
        </w:tc>
      </w:tr>
      <w:tr w:rsidR="000C371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58.05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58.05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 xml:space="preserve">　</w:t>
            </w:r>
          </w:p>
        </w:tc>
      </w:tr>
      <w:tr w:rsidR="000C371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44.92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44.92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 xml:space="preserve">　</w:t>
            </w:r>
          </w:p>
        </w:tc>
      </w:tr>
      <w:tr w:rsidR="000C371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2,719.69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2,719.69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 xml:space="preserve">　</w:t>
            </w:r>
          </w:p>
        </w:tc>
      </w:tr>
      <w:tr w:rsidR="000C371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1,066.64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8F0C45">
            <w:pPr>
              <w:spacing w:line="240" w:lineRule="auto"/>
              <w:ind w:right="90"/>
              <w:jc w:val="right"/>
              <w:rPr>
                <w:rFonts w:ascii="宋体" w:hAnsi="宋体" w:cs="Arial"/>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1,066.64</w:t>
            </w:r>
          </w:p>
        </w:tc>
      </w:tr>
      <w:tr w:rsidR="000C371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1,272.02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1,272.02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rsidP="000C3716">
            <w:pPr>
              <w:spacing w:line="240" w:lineRule="auto"/>
              <w:jc w:val="right"/>
              <w:rPr>
                <w:rFonts w:ascii="宋体" w:hAnsi="宋体" w:cs="Arial"/>
                <w:color w:val="000000"/>
                <w:sz w:val="18"/>
                <w:szCs w:val="18"/>
              </w:rPr>
            </w:pPr>
            <w:r w:rsidRPr="000C3716">
              <w:rPr>
                <w:rFonts w:ascii="宋体" w:hAnsi="宋体" w:cs="Arial" w:hint="eastAsia"/>
                <w:color w:val="000000"/>
                <w:sz w:val="18"/>
                <w:szCs w:val="18"/>
              </w:rPr>
              <w:t xml:space="preserve">　</w:t>
            </w: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C3716">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34.00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0C3716">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34.00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0C371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9759.23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6,145.82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5,079.17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1,066.64</w:t>
            </w:r>
          </w:p>
        </w:tc>
      </w:tr>
      <w:tr w:rsidR="000C3716">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lastRenderedPageBreak/>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3,613.41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3,451.65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161.76</w:t>
            </w: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0C3716">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9759.23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Default="000C3716">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9,759.23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8,530.82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C3716" w:rsidRPr="000C3716" w:rsidRDefault="000C3716">
            <w:pPr>
              <w:jc w:val="right"/>
              <w:rPr>
                <w:rFonts w:ascii="宋体" w:hAnsi="宋体" w:cs="Arial"/>
                <w:color w:val="000000"/>
                <w:sz w:val="18"/>
                <w:szCs w:val="18"/>
              </w:rPr>
            </w:pPr>
            <w:r w:rsidRPr="000C3716">
              <w:rPr>
                <w:rFonts w:ascii="宋体" w:hAnsi="宋体" w:cs="Arial" w:hint="eastAsia"/>
                <w:color w:val="000000"/>
                <w:sz w:val="18"/>
                <w:szCs w:val="18"/>
              </w:rPr>
              <w:t>1,228.40</w:t>
            </w:r>
          </w:p>
        </w:tc>
      </w:tr>
      <w:tr w:rsidR="00E73081">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357"/>
        <w:gridCol w:w="2109"/>
        <w:gridCol w:w="745"/>
        <w:gridCol w:w="1174"/>
        <w:gridCol w:w="718"/>
        <w:gridCol w:w="1201"/>
        <w:gridCol w:w="1920"/>
      </w:tblGrid>
      <w:tr w:rsidR="00E73081">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73081">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E73081">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DD61B7">
              <w:rPr>
                <w:rFonts w:ascii="宋体" w:hAnsi="宋体" w:cs="宋体" w:hint="eastAsia"/>
                <w:color w:val="000000"/>
                <w:kern w:val="0"/>
                <w:sz w:val="20"/>
                <w:szCs w:val="20"/>
              </w:rPr>
              <w:t>大厂回族自治县</w:t>
            </w:r>
            <w:proofErr w:type="gramStart"/>
            <w:r w:rsidR="00DD61B7">
              <w:rPr>
                <w:rFonts w:ascii="宋体" w:hAnsi="宋体" w:cs="宋体" w:hint="eastAsia"/>
                <w:color w:val="000000"/>
                <w:kern w:val="0"/>
                <w:sz w:val="20"/>
                <w:szCs w:val="20"/>
              </w:rPr>
              <w:t>夏垫镇</w:t>
            </w:r>
            <w:proofErr w:type="gramEnd"/>
            <w:r w:rsidR="00DD61B7">
              <w:rPr>
                <w:rFonts w:ascii="宋体" w:hAnsi="宋体" w:cs="宋体" w:hint="eastAsia"/>
                <w:color w:val="000000"/>
                <w:kern w:val="0"/>
                <w:sz w:val="20"/>
                <w:szCs w:val="20"/>
              </w:rPr>
              <w:t>人民政府</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73081">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73081">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DD1C30">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Default="00DD1C3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bCs/>
                <w:color w:val="000000"/>
                <w:sz w:val="18"/>
                <w:szCs w:val="18"/>
              </w:rPr>
            </w:pPr>
            <w:r w:rsidRPr="00DD1C30">
              <w:rPr>
                <w:rFonts w:ascii="宋体" w:hAnsi="宋体" w:cs="Arial" w:hint="eastAsia"/>
                <w:bCs/>
                <w:color w:val="000000"/>
                <w:sz w:val="18"/>
                <w:szCs w:val="18"/>
              </w:rPr>
              <w:t>5,079.17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bCs/>
                <w:color w:val="000000"/>
                <w:sz w:val="18"/>
                <w:szCs w:val="18"/>
              </w:rPr>
            </w:pPr>
            <w:r w:rsidRPr="00DD1C30">
              <w:rPr>
                <w:rFonts w:ascii="宋体" w:hAnsi="宋体" w:cs="Arial" w:hint="eastAsia"/>
                <w:bCs/>
                <w:color w:val="000000"/>
                <w:sz w:val="18"/>
                <w:szCs w:val="18"/>
              </w:rPr>
              <w:t>883.24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bCs/>
                <w:color w:val="000000"/>
                <w:sz w:val="18"/>
                <w:szCs w:val="18"/>
              </w:rPr>
            </w:pPr>
            <w:r w:rsidRPr="00DD1C30">
              <w:rPr>
                <w:rFonts w:ascii="宋体" w:hAnsi="宋体" w:cs="Arial" w:hint="eastAsia"/>
                <w:bCs/>
                <w:color w:val="000000"/>
                <w:sz w:val="18"/>
                <w:szCs w:val="18"/>
              </w:rPr>
              <w:t>4,195.93</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一般公共服务支出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950.08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760.51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189.57</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政府办公厅（室）及相关机构事务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943.44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760.51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182.93</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2010301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760.51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760.51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2010305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专项业务活动</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182.93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182.93</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统计信息事务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1.00</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2010507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专项普查活动</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1.00</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20106</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财政事务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4.56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4.56</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2010604</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预算改革业务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4.56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4.56</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20131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党委办公厅（室）及相关机构事务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1.08</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2013199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其他党委办公厅（室）及相关机构事务支出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1.08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1.08</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文化体育与传媒支出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0.41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0.41</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20701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文化</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0.41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0.41</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2070109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群众文化</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0.41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0.41</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58.05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56.46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1.59</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56.46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56.46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56.46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56.46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lastRenderedPageBreak/>
              <w:t>20807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就业补助</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1.59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1.59</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2080705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公益性岗位补贴</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1.59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1.59</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44.92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20.52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24.40</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21003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基层医疗卫生机构</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19.22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19.22</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2100399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其他基层医疗卫生机构支出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19.22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19.22</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21007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计划生育事务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5.18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5.18</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2100717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计划生育服务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5.18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5.18</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20.52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20.52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20.52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20.52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节能环保支出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2,719.69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2,719.69</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21103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污染防治</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2,625.03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2,625.03</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2110301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大气</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2,625.03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2,625.03</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21104</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自然生态保护</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94.66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94.66</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2110402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农村环境保护</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94.66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94.66</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农林水支出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1,272.02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11.75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1,260.26</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农业</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1,116.94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11.75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1,105.18</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2130126</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农村公益事业</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1,104.48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0.00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1,104.48</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2130152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对高校毕业生到基层任职补助</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11.75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11.75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2130199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其他农业支出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0.70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0.70</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林业</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61.47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61.47</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2130205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森林培育</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61.47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61.47</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水利</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13.12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13.12</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3.12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3.12</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2130314</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防汛</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2.00</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lastRenderedPageBreak/>
              <w:t>2130319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江河湖库水系综合整治</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8.00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8.00</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农村综合改革</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80.49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80.49</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2130705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对村民委员会和村党支部的补助</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80.49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80.49</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34.00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34.00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22102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34.00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34.00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DD1C30">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rPr>
                <w:rFonts w:ascii="宋体" w:hAnsi="宋体" w:cs="Arial"/>
                <w:color w:val="000000"/>
                <w:sz w:val="18"/>
                <w:szCs w:val="18"/>
              </w:rPr>
            </w:pPr>
            <w:r w:rsidRPr="00DD1C30">
              <w:rPr>
                <w:rFonts w:ascii="宋体" w:hAnsi="宋体" w:cs="Arial" w:hint="eastAsia"/>
                <w:color w:val="000000"/>
                <w:sz w:val="18"/>
                <w:szCs w:val="18"/>
              </w:rPr>
              <w:t xml:space="preserve">  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34.00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34.00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DD1C30" w:rsidRPr="00DD1C30" w:rsidRDefault="00DD1C30" w:rsidP="00DD1C30">
            <w:pPr>
              <w:spacing w:line="240" w:lineRule="auto"/>
              <w:jc w:val="right"/>
              <w:rPr>
                <w:rFonts w:ascii="宋体" w:hAnsi="宋体" w:cs="Arial"/>
                <w:color w:val="000000"/>
                <w:sz w:val="18"/>
                <w:szCs w:val="18"/>
              </w:rPr>
            </w:pPr>
            <w:r w:rsidRPr="00DD1C30">
              <w:rPr>
                <w:rFonts w:ascii="宋体" w:hAnsi="宋体" w:cs="Arial" w:hint="eastAsia"/>
                <w:color w:val="000000"/>
                <w:sz w:val="18"/>
                <w:szCs w:val="18"/>
              </w:rPr>
              <w:t xml:space="preserve">　</w:t>
            </w:r>
          </w:p>
        </w:tc>
      </w:tr>
      <w:tr w:rsidR="00E73081">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E73081" w:rsidRPr="00DD1C30" w:rsidRDefault="00E73081">
      <w:pPr>
        <w:widowControl/>
        <w:spacing w:after="0" w:line="560" w:lineRule="exact"/>
        <w:jc w:val="left"/>
        <w:rPr>
          <w:rFonts w:ascii="仿宋_GB2312" w:eastAsia="仿宋_GB2312" w:hAnsiTheme="majorEastAsia"/>
          <w:b/>
          <w:sz w:val="28"/>
          <w:szCs w:val="28"/>
          <w:highlight w:val="yellow"/>
        </w:rPr>
        <w:sectPr w:rsidR="00E73081" w:rsidRPr="00DD1C30">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558"/>
        <w:gridCol w:w="1597"/>
        <w:gridCol w:w="840"/>
        <w:gridCol w:w="477"/>
        <w:gridCol w:w="1763"/>
        <w:gridCol w:w="740"/>
        <w:gridCol w:w="560"/>
        <w:gridCol w:w="1788"/>
        <w:gridCol w:w="857"/>
      </w:tblGrid>
      <w:tr w:rsidR="00E73081">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73081">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E73081">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DD61B7">
              <w:rPr>
                <w:rFonts w:ascii="宋体" w:hAnsi="宋体" w:cs="宋体" w:hint="eastAsia"/>
                <w:color w:val="000000"/>
                <w:kern w:val="0"/>
                <w:sz w:val="20"/>
                <w:szCs w:val="20"/>
              </w:rPr>
              <w:t>大厂回族自治县</w:t>
            </w:r>
            <w:proofErr w:type="gramStart"/>
            <w:r w:rsidR="00DD61B7">
              <w:rPr>
                <w:rFonts w:ascii="宋体" w:hAnsi="宋体" w:cs="宋体" w:hint="eastAsia"/>
                <w:color w:val="000000"/>
                <w:kern w:val="0"/>
                <w:sz w:val="20"/>
                <w:szCs w:val="20"/>
              </w:rPr>
              <w:t>夏垫镇</w:t>
            </w:r>
            <w:proofErr w:type="gramEnd"/>
            <w:r w:rsidR="00DD61B7">
              <w:rPr>
                <w:rFonts w:ascii="宋体" w:hAnsi="宋体" w:cs="宋体" w:hint="eastAsia"/>
                <w:color w:val="000000"/>
                <w:kern w:val="0"/>
                <w:sz w:val="20"/>
                <w:szCs w:val="20"/>
              </w:rPr>
              <w:t>人民政府</w:t>
            </w: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73081">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31C88">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820.90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43.64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31C88">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163.10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6.17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31C88">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235.29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31C88">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113.50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36.03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133.04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5.06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8.96</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20.52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3.47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34.00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1.45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85.41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18.71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0.48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16.59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1.97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4.50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3.62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4F77F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7.20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31C88">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839.61</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F31C88">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43.64</w:t>
            </w:r>
          </w:p>
        </w:tc>
      </w:tr>
      <w:tr w:rsidR="00E73081">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1158"/>
        <w:gridCol w:w="1527"/>
        <w:gridCol w:w="1528"/>
        <w:gridCol w:w="1530"/>
        <w:gridCol w:w="1530"/>
        <w:gridCol w:w="1527"/>
      </w:tblGrid>
      <w:tr w:rsidR="00E73081">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73081">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E73081">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DD61B7">
              <w:rPr>
                <w:rFonts w:ascii="宋体" w:hAnsi="宋体" w:cs="宋体" w:hint="eastAsia"/>
                <w:color w:val="000000"/>
                <w:kern w:val="0"/>
                <w:sz w:val="20"/>
                <w:szCs w:val="20"/>
              </w:rPr>
              <w:t>大厂回族自治县</w:t>
            </w:r>
            <w:proofErr w:type="gramStart"/>
            <w:r w:rsidR="00DD61B7">
              <w:rPr>
                <w:rFonts w:ascii="宋体" w:hAnsi="宋体" w:cs="宋体" w:hint="eastAsia"/>
                <w:color w:val="000000"/>
                <w:kern w:val="0"/>
                <w:sz w:val="20"/>
                <w:szCs w:val="20"/>
              </w:rPr>
              <w:t>夏垫镇</w:t>
            </w:r>
            <w:proofErr w:type="gramEnd"/>
            <w:r w:rsidR="00DD61B7">
              <w:rPr>
                <w:rFonts w:ascii="宋体" w:hAnsi="宋体" w:cs="宋体" w:hint="eastAsia"/>
                <w:color w:val="000000"/>
                <w:kern w:val="0"/>
                <w:sz w:val="20"/>
                <w:szCs w:val="20"/>
              </w:rPr>
              <w:t>人民政府</w:t>
            </w: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55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7.58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55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7.20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55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55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0.38</w:t>
            </w:r>
          </w:p>
        </w:tc>
      </w:tr>
      <w:tr w:rsidR="00E73081">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55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7.58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55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7.20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55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1755B">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0.38</w:t>
            </w:r>
          </w:p>
        </w:tc>
      </w:tr>
      <w:tr w:rsidR="00E73081">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100" w:type="dxa"/>
        <w:tblLayout w:type="fixed"/>
        <w:tblCellMar>
          <w:left w:w="0" w:type="dxa"/>
          <w:right w:w="0" w:type="dxa"/>
        </w:tblCellMar>
        <w:tblLook w:val="04A0" w:firstRow="1" w:lastRow="0" w:firstColumn="1" w:lastColumn="0" w:noHBand="0" w:noVBand="1"/>
      </w:tblPr>
      <w:tblGrid>
        <w:gridCol w:w="296"/>
        <w:gridCol w:w="191"/>
        <w:gridCol w:w="479"/>
        <w:gridCol w:w="669"/>
        <w:gridCol w:w="376"/>
        <w:gridCol w:w="1406"/>
        <w:gridCol w:w="840"/>
        <w:gridCol w:w="1191"/>
        <w:gridCol w:w="1192"/>
        <w:gridCol w:w="1192"/>
        <w:gridCol w:w="1268"/>
      </w:tblGrid>
      <w:tr w:rsidR="00E73081" w:rsidTr="00DD61B7">
        <w:trPr>
          <w:trHeight w:val="707"/>
        </w:trPr>
        <w:tc>
          <w:tcPr>
            <w:tcW w:w="910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E73081" w:rsidTr="00DD61B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78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E73081" w:rsidTr="00DD61B7">
        <w:trPr>
          <w:trHeight w:val="411"/>
        </w:trPr>
        <w:tc>
          <w:tcPr>
            <w:tcW w:w="3417"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DD61B7">
              <w:rPr>
                <w:rFonts w:ascii="宋体" w:hAnsi="宋体" w:cs="宋体" w:hint="eastAsia"/>
                <w:color w:val="000000"/>
                <w:kern w:val="0"/>
                <w:sz w:val="20"/>
                <w:szCs w:val="20"/>
              </w:rPr>
              <w:t>大厂回族自治县</w:t>
            </w:r>
            <w:proofErr w:type="gramStart"/>
            <w:r w:rsidR="00DD61B7">
              <w:rPr>
                <w:rFonts w:ascii="宋体" w:hAnsi="宋体" w:cs="宋体" w:hint="eastAsia"/>
                <w:color w:val="000000"/>
                <w:kern w:val="0"/>
                <w:sz w:val="20"/>
                <w:szCs w:val="20"/>
              </w:rPr>
              <w:t>夏垫镇</w:t>
            </w:r>
            <w:proofErr w:type="gramEnd"/>
            <w:r w:rsidR="00DD61B7">
              <w:rPr>
                <w:rFonts w:ascii="宋体" w:hAnsi="宋体" w:cs="宋体" w:hint="eastAsia"/>
                <w:color w:val="000000"/>
                <w:kern w:val="0"/>
                <w:sz w:val="20"/>
                <w:szCs w:val="20"/>
              </w:rPr>
              <w:t>人民政府</w:t>
            </w: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rsidTr="00DD61B7">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40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E73081" w:rsidTr="00DD61B7">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4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DD61B7">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4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DD61B7">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4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rsidTr="00DD61B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4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D15DD" w:rsidTr="00DD61B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15DD" w:rsidRDefault="000D15DD">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4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Default="000D15DD">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1,228.40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1,066.64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 xml:space="preserve">　</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1,066.64</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161.76</w:t>
            </w:r>
          </w:p>
        </w:tc>
      </w:tr>
      <w:tr w:rsidR="000D15DD" w:rsidTr="00DD61B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rPr>
                <w:rFonts w:ascii="宋体" w:hAnsi="宋体" w:cs="Arial"/>
                <w:color w:val="000000"/>
                <w:sz w:val="18"/>
                <w:szCs w:val="18"/>
              </w:rPr>
            </w:pPr>
            <w:r w:rsidRPr="000D15DD">
              <w:rPr>
                <w:rFonts w:ascii="宋体" w:hAnsi="宋体" w:cs="Arial" w:hint="eastAsia"/>
                <w:color w:val="000000"/>
                <w:sz w:val="18"/>
                <w:szCs w:val="18"/>
              </w:rPr>
              <w:t>212</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rPr>
                <w:rFonts w:ascii="宋体" w:hAnsi="宋体" w:cs="Arial"/>
                <w:color w:val="000000"/>
                <w:sz w:val="18"/>
                <w:szCs w:val="18"/>
              </w:rPr>
            </w:pPr>
            <w:r w:rsidRPr="000D15DD">
              <w:rPr>
                <w:rFonts w:ascii="宋体" w:hAnsi="宋体" w:cs="Arial" w:hint="eastAsia"/>
                <w:color w:val="000000"/>
                <w:sz w:val="18"/>
                <w:szCs w:val="18"/>
              </w:rPr>
              <w:t>城乡社区支出</w:t>
            </w:r>
          </w:p>
        </w:tc>
        <w:tc>
          <w:tcPr>
            <w:tcW w:w="14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 xml:space="preserve">　</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1,228.40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1,066.64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 xml:space="preserve">　</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1,066.64</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161.76</w:t>
            </w:r>
          </w:p>
        </w:tc>
      </w:tr>
      <w:tr w:rsidR="000D15DD" w:rsidTr="00DD61B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rPr>
                <w:rFonts w:ascii="宋体" w:hAnsi="宋体" w:cs="Arial"/>
                <w:color w:val="000000"/>
                <w:sz w:val="18"/>
                <w:szCs w:val="18"/>
              </w:rPr>
            </w:pPr>
            <w:r w:rsidRPr="000D15DD">
              <w:rPr>
                <w:rFonts w:ascii="宋体" w:hAnsi="宋体" w:cs="Arial" w:hint="eastAsia"/>
                <w:color w:val="000000"/>
                <w:sz w:val="18"/>
                <w:szCs w:val="18"/>
              </w:rPr>
              <w:t>21208</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rPr>
                <w:rFonts w:ascii="宋体" w:hAnsi="宋体" w:cs="Arial"/>
                <w:color w:val="000000"/>
                <w:sz w:val="18"/>
                <w:szCs w:val="18"/>
              </w:rPr>
            </w:pPr>
            <w:r w:rsidRPr="000D15DD">
              <w:rPr>
                <w:rFonts w:ascii="宋体" w:hAnsi="宋体" w:cs="Arial" w:hint="eastAsia"/>
                <w:color w:val="000000"/>
                <w:sz w:val="18"/>
                <w:szCs w:val="18"/>
              </w:rPr>
              <w:t>国有土地使用权出让收入及对应专项债务收入安排的支出</w:t>
            </w:r>
          </w:p>
        </w:tc>
        <w:tc>
          <w:tcPr>
            <w:tcW w:w="14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 xml:space="preserve">　</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1,228.40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1,066.64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 xml:space="preserve">　</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1,066.64</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161.76</w:t>
            </w:r>
          </w:p>
        </w:tc>
      </w:tr>
      <w:tr w:rsidR="000D15DD" w:rsidTr="00DD61B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rPr>
                <w:rFonts w:ascii="宋体" w:hAnsi="宋体" w:cs="Arial"/>
                <w:color w:val="000000"/>
                <w:sz w:val="18"/>
                <w:szCs w:val="18"/>
              </w:rPr>
            </w:pPr>
            <w:r w:rsidRPr="000D15DD">
              <w:rPr>
                <w:rFonts w:ascii="宋体" w:hAnsi="宋体" w:cs="Arial" w:hint="eastAsia"/>
                <w:color w:val="000000"/>
                <w:sz w:val="18"/>
                <w:szCs w:val="18"/>
              </w:rPr>
              <w:t>2120801</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rPr>
                <w:rFonts w:ascii="宋体" w:hAnsi="宋体" w:cs="Arial"/>
                <w:color w:val="000000"/>
                <w:sz w:val="18"/>
                <w:szCs w:val="18"/>
              </w:rPr>
            </w:pPr>
            <w:r w:rsidRPr="000D15DD">
              <w:rPr>
                <w:rFonts w:ascii="宋体" w:hAnsi="宋体" w:cs="Arial" w:hint="eastAsia"/>
                <w:color w:val="000000"/>
                <w:sz w:val="18"/>
                <w:szCs w:val="18"/>
              </w:rPr>
              <w:t xml:space="preserve">  征地和拆迁补偿支出</w:t>
            </w:r>
          </w:p>
        </w:tc>
        <w:tc>
          <w:tcPr>
            <w:tcW w:w="14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 xml:space="preserve">　</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1,228.40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1,066.64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 xml:space="preserve">　</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1,066.64</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D15DD" w:rsidRPr="000D15DD" w:rsidRDefault="000D15DD" w:rsidP="000D15DD">
            <w:pPr>
              <w:spacing w:line="240" w:lineRule="auto"/>
              <w:jc w:val="right"/>
              <w:rPr>
                <w:rFonts w:ascii="宋体" w:hAnsi="宋体" w:cs="Arial"/>
                <w:color w:val="000000"/>
                <w:sz w:val="18"/>
                <w:szCs w:val="18"/>
              </w:rPr>
            </w:pPr>
            <w:r w:rsidRPr="000D15DD">
              <w:rPr>
                <w:rFonts w:ascii="宋体" w:hAnsi="宋体" w:cs="Arial" w:hint="eastAsia"/>
                <w:color w:val="000000"/>
                <w:sz w:val="18"/>
                <w:szCs w:val="18"/>
              </w:rPr>
              <w:t>161.76</w:t>
            </w:r>
          </w:p>
        </w:tc>
      </w:tr>
      <w:tr w:rsidR="000D15DD" w:rsidTr="00DD61B7">
        <w:trPr>
          <w:trHeight w:val="324"/>
        </w:trPr>
        <w:tc>
          <w:tcPr>
            <w:tcW w:w="9100" w:type="dxa"/>
            <w:gridSpan w:val="11"/>
            <w:tcBorders>
              <w:top w:val="nil"/>
              <w:left w:val="nil"/>
              <w:bottom w:val="nil"/>
              <w:right w:val="nil"/>
            </w:tcBorders>
            <w:shd w:val="clear" w:color="auto" w:fill="auto"/>
            <w:noWrap/>
            <w:tcMar>
              <w:top w:w="15" w:type="dxa"/>
              <w:left w:w="15" w:type="dxa"/>
              <w:right w:w="15" w:type="dxa"/>
            </w:tcMar>
            <w:vAlign w:val="center"/>
          </w:tcPr>
          <w:p w:rsidR="000D15DD" w:rsidRDefault="000D15DD">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286"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738"/>
        <w:gridCol w:w="1646"/>
        <w:gridCol w:w="359"/>
        <w:gridCol w:w="1539"/>
        <w:gridCol w:w="1899"/>
      </w:tblGrid>
      <w:tr w:rsidR="00E73081" w:rsidTr="00DD61B7">
        <w:trPr>
          <w:trHeight w:val="656"/>
        </w:trPr>
        <w:tc>
          <w:tcPr>
            <w:tcW w:w="9286"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E73081" w:rsidTr="00DD61B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5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E73081" w:rsidTr="00DD61B7">
        <w:trPr>
          <w:trHeight w:val="335"/>
        </w:trPr>
        <w:tc>
          <w:tcPr>
            <w:tcW w:w="3843"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DD61B7">
              <w:rPr>
                <w:rFonts w:ascii="宋体" w:hAnsi="宋体" w:cs="宋体" w:hint="eastAsia"/>
                <w:color w:val="000000"/>
                <w:kern w:val="0"/>
                <w:sz w:val="20"/>
                <w:szCs w:val="20"/>
              </w:rPr>
              <w:t>大厂回族自治县</w:t>
            </w:r>
            <w:proofErr w:type="gramStart"/>
            <w:r w:rsidR="00DD61B7">
              <w:rPr>
                <w:rFonts w:ascii="宋体" w:hAnsi="宋体" w:cs="宋体" w:hint="eastAsia"/>
                <w:color w:val="000000"/>
                <w:kern w:val="0"/>
                <w:sz w:val="20"/>
                <w:szCs w:val="20"/>
              </w:rPr>
              <w:t>夏垫镇</w:t>
            </w:r>
            <w:proofErr w:type="gramEnd"/>
            <w:r w:rsidR="00DD61B7">
              <w:rPr>
                <w:rFonts w:ascii="宋体" w:hAnsi="宋体" w:cs="宋体" w:hint="eastAsia"/>
                <w:color w:val="000000"/>
                <w:kern w:val="0"/>
                <w:sz w:val="20"/>
                <w:szCs w:val="20"/>
              </w:rPr>
              <w:t>人民政府</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rsidTr="00DD61B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618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E73081" w:rsidTr="00DD61B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E73081" w:rsidTr="00DD61B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E73081" w:rsidTr="00DD61B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DD61B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DD61B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DD61B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DD61B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DD61B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DD61B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23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rsidTr="00DD61B7">
        <w:trPr>
          <w:trHeight w:val="358"/>
        </w:trPr>
        <w:tc>
          <w:tcPr>
            <w:tcW w:w="9286" w:type="dxa"/>
            <w:gridSpan w:val="11"/>
            <w:tcBorders>
              <w:top w:val="nil"/>
              <w:left w:val="nil"/>
              <w:bottom w:val="nil"/>
              <w:right w:val="nil"/>
            </w:tcBorders>
            <w:shd w:val="clear" w:color="auto" w:fill="auto"/>
            <w:tcMar>
              <w:top w:w="15" w:type="dxa"/>
              <w:left w:w="15" w:type="dxa"/>
              <w:right w:w="15" w:type="dxa"/>
            </w:tcMar>
            <w:vAlign w:val="center"/>
          </w:tcPr>
          <w:p w:rsidR="00B15F9C" w:rsidRDefault="002F2ECE" w:rsidP="00B15F9C">
            <w:pPr>
              <w:widowControl/>
              <w:spacing w:after="0" w:line="240" w:lineRule="auto"/>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注：</w:t>
            </w:r>
            <w:r w:rsidR="00B15F9C">
              <w:rPr>
                <w:rFonts w:ascii="宋体" w:hAnsi="宋体" w:cs="宋体" w:hint="eastAsia"/>
                <w:color w:val="000000"/>
                <w:kern w:val="0"/>
                <w:sz w:val="22"/>
                <w:szCs w:val="22"/>
              </w:rPr>
              <w:t>本部门本年度无相关收入（或支出、收支及结转结余等）情况，按要求空表列示。</w:t>
            </w:r>
          </w:p>
          <w:p w:rsidR="00E73081" w:rsidRPr="00B15F9C" w:rsidRDefault="00E73081">
            <w:pPr>
              <w:widowControl/>
              <w:spacing w:after="0" w:line="240" w:lineRule="auto"/>
              <w:jc w:val="left"/>
              <w:textAlignment w:val="center"/>
              <w:rPr>
                <w:rFonts w:ascii="宋体" w:hAnsi="宋体" w:cs="宋体"/>
                <w:color w:val="000000"/>
                <w:sz w:val="22"/>
                <w:szCs w:val="22"/>
              </w:rPr>
            </w:pP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E73081">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E73081">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E73081">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DD61B7">
              <w:rPr>
                <w:rFonts w:ascii="宋体" w:hAnsi="宋体" w:cs="宋体" w:hint="eastAsia"/>
                <w:color w:val="000000"/>
                <w:kern w:val="0"/>
                <w:sz w:val="20"/>
                <w:szCs w:val="20"/>
              </w:rPr>
              <w:t>大厂回族自治县</w:t>
            </w:r>
            <w:proofErr w:type="gramStart"/>
            <w:r w:rsidR="00DD61B7">
              <w:rPr>
                <w:rFonts w:ascii="宋体" w:hAnsi="宋体" w:cs="宋体" w:hint="eastAsia"/>
                <w:color w:val="000000"/>
                <w:kern w:val="0"/>
                <w:sz w:val="20"/>
                <w:szCs w:val="20"/>
              </w:rPr>
              <w:t>夏垫镇</w:t>
            </w:r>
            <w:proofErr w:type="gramEnd"/>
            <w:r w:rsidR="00DD61B7">
              <w:rPr>
                <w:rFonts w:ascii="宋体" w:hAnsi="宋体" w:cs="宋体" w:hint="eastAsia"/>
                <w:color w:val="000000"/>
                <w:kern w:val="0"/>
                <w:sz w:val="20"/>
                <w:szCs w:val="20"/>
              </w:rPr>
              <w:t>人民政府</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E73081">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274.94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274.94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274.94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187.94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187.94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187.94</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E73081">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244.69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244.69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244.69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179.89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179.89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179.89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64.80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64.80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B863C4">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64.80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pPr>
    </w:p>
    <w:p w:rsidR="00E73081" w:rsidRDefault="00E73081"/>
    <w:p w:rsidR="00E73081" w:rsidRDefault="00E73081"/>
    <w:p w:rsidR="00E73081" w:rsidRDefault="00E73081"/>
    <w:p w:rsidR="00E73081" w:rsidRDefault="00E73081"/>
    <w:p w:rsidR="00E73081" w:rsidRDefault="002F2ECE">
      <w:pPr>
        <w:tabs>
          <w:tab w:val="left" w:pos="1086"/>
        </w:tabs>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r>
        <w:rPr>
          <w:rFonts w:hint="eastAsia"/>
        </w:rPr>
        <w:tab/>
      </w: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w:t>
      </w:r>
      <w:r w:rsidR="0084371E">
        <w:rPr>
          <w:rFonts w:ascii="宋体" w:hAnsi="宋体" w:cs="宋体" w:hint="eastAsia"/>
          <w:sz w:val="32"/>
          <w:szCs w:val="32"/>
        </w:rPr>
        <w:t>9759.23</w:t>
      </w:r>
      <w:r>
        <w:rPr>
          <w:rFonts w:ascii="仿宋_GB2312" w:eastAsia="仿宋_GB2312" w:cs="DengXian-Regular" w:hint="eastAsia"/>
          <w:sz w:val="32"/>
          <w:szCs w:val="32"/>
        </w:rPr>
        <w:t>万元。与2017年度决算相比，收支各增加</w:t>
      </w:r>
      <w:r w:rsidR="0084371E">
        <w:rPr>
          <w:rFonts w:ascii="宋体" w:hAnsi="宋体" w:cs="宋体" w:hint="eastAsia"/>
          <w:sz w:val="32"/>
          <w:szCs w:val="32"/>
        </w:rPr>
        <w:t>4763.32</w:t>
      </w:r>
      <w:r>
        <w:rPr>
          <w:rFonts w:ascii="仿宋_GB2312" w:eastAsia="仿宋_GB2312" w:cs="DengXian-Regular" w:hint="eastAsia"/>
          <w:sz w:val="32"/>
          <w:szCs w:val="32"/>
        </w:rPr>
        <w:t>万元，增长</w:t>
      </w:r>
      <w:r w:rsidR="008B4C37">
        <w:rPr>
          <w:rFonts w:ascii="仿宋_GB2312" w:eastAsia="仿宋_GB2312" w:cs="DengXian-Regular" w:hint="eastAsia"/>
          <w:sz w:val="32"/>
          <w:szCs w:val="32"/>
        </w:rPr>
        <w:t>1</w:t>
      </w:r>
      <w:r w:rsidR="008B4C37">
        <w:rPr>
          <w:rFonts w:ascii="宋体" w:hAnsi="宋体" w:cs="宋体" w:hint="eastAsia"/>
          <w:sz w:val="32"/>
          <w:szCs w:val="32"/>
        </w:rPr>
        <w:t>95</w:t>
      </w:r>
      <w:r>
        <w:rPr>
          <w:rFonts w:ascii="仿宋_GB2312" w:eastAsia="仿宋_GB2312" w:cs="DengXian-Regular" w:hint="eastAsia"/>
          <w:sz w:val="32"/>
          <w:szCs w:val="32"/>
        </w:rPr>
        <w:t>%，主要是</w:t>
      </w:r>
      <w:r w:rsidR="008B4C37" w:rsidRPr="007C1BE2">
        <w:rPr>
          <w:rFonts w:ascii="仿宋" w:eastAsia="仿宋" w:hAnsi="仿宋" w:hint="eastAsia"/>
          <w:kern w:val="0"/>
          <w:sz w:val="32"/>
          <w:szCs w:val="32"/>
        </w:rPr>
        <w:t>重点工程和</w:t>
      </w:r>
      <w:r w:rsidR="008B4C37">
        <w:rPr>
          <w:rFonts w:ascii="仿宋" w:eastAsia="仿宋" w:hAnsi="仿宋" w:hint="eastAsia"/>
          <w:kern w:val="0"/>
          <w:sz w:val="32"/>
          <w:szCs w:val="32"/>
        </w:rPr>
        <w:t>环境治理等</w:t>
      </w:r>
      <w:r w:rsidR="008B4C37" w:rsidRPr="007C1BE2">
        <w:rPr>
          <w:rFonts w:ascii="仿宋" w:eastAsia="仿宋" w:hAnsi="仿宋" w:hint="eastAsia"/>
          <w:kern w:val="0"/>
          <w:sz w:val="32"/>
          <w:szCs w:val="32"/>
        </w:rPr>
        <w:t>项目拨款增多，致使收入增加</w:t>
      </w:r>
      <w:r w:rsidR="008B4C37">
        <w:rPr>
          <w:rFonts w:ascii="仿宋" w:eastAsia="仿宋" w:hAnsi="仿宋" w:hint="eastAsia"/>
          <w:kern w:val="0"/>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8B4C37">
        <w:rPr>
          <w:rFonts w:ascii="宋体" w:hAnsi="宋体" w:cs="宋体" w:hint="eastAsia"/>
          <w:sz w:val="32"/>
          <w:szCs w:val="32"/>
        </w:rPr>
        <w:t>9759.23</w:t>
      </w:r>
      <w:r>
        <w:rPr>
          <w:rFonts w:ascii="仿宋_GB2312" w:eastAsia="仿宋_GB2312" w:cs="DengXian-Regular" w:hint="eastAsia"/>
          <w:sz w:val="32"/>
          <w:szCs w:val="32"/>
        </w:rPr>
        <w:t>万元，其中：财政拨款收入</w:t>
      </w:r>
      <w:r w:rsidR="008B4C37">
        <w:rPr>
          <w:rFonts w:ascii="宋体" w:hAnsi="宋体" w:cs="宋体" w:hint="eastAsia"/>
          <w:sz w:val="32"/>
          <w:szCs w:val="32"/>
        </w:rPr>
        <w:t>9759.23</w:t>
      </w:r>
      <w:r>
        <w:rPr>
          <w:rFonts w:ascii="仿宋_GB2312" w:eastAsia="仿宋_GB2312" w:cs="DengXian-Regular" w:hint="eastAsia"/>
          <w:sz w:val="32"/>
          <w:szCs w:val="32"/>
        </w:rPr>
        <w:t>万元，占</w:t>
      </w:r>
      <w:r w:rsidR="008B4C37">
        <w:rPr>
          <w:rFonts w:ascii="仿宋_GB2312" w:eastAsia="仿宋_GB2312" w:cs="DengXian-Regular" w:hint="eastAsia"/>
          <w:sz w:val="32"/>
          <w:szCs w:val="32"/>
        </w:rPr>
        <w:t>100</w:t>
      </w:r>
      <w:r>
        <w:rPr>
          <w:rFonts w:ascii="仿宋_GB2312" w:eastAsia="仿宋_GB2312" w:cs="DengXian-Regular" w:hint="eastAsia"/>
          <w:sz w:val="32"/>
          <w:szCs w:val="32"/>
        </w:rPr>
        <w:t>%；事业收入</w:t>
      </w:r>
      <w:r w:rsidR="008B4C37">
        <w:rPr>
          <w:rFonts w:ascii="仿宋_GB2312" w:eastAsia="仿宋_GB2312" w:cs="DengXian-Regular" w:hint="eastAsia"/>
          <w:sz w:val="32"/>
          <w:szCs w:val="32"/>
        </w:rPr>
        <w:t>0</w:t>
      </w:r>
      <w:r>
        <w:rPr>
          <w:rFonts w:ascii="仿宋_GB2312" w:eastAsia="仿宋_GB2312" w:cs="DengXian-Regular" w:hint="eastAsia"/>
          <w:sz w:val="32"/>
          <w:szCs w:val="32"/>
        </w:rPr>
        <w:t>万元，占</w:t>
      </w:r>
      <w:r w:rsidR="008B4C37">
        <w:rPr>
          <w:rFonts w:ascii="仿宋_GB2312" w:eastAsia="仿宋_GB2312" w:cs="DengXian-Regular" w:hint="eastAsia"/>
          <w:sz w:val="32"/>
          <w:szCs w:val="32"/>
        </w:rPr>
        <w:t>0</w:t>
      </w:r>
      <w:r>
        <w:rPr>
          <w:rFonts w:ascii="仿宋_GB2312" w:eastAsia="仿宋_GB2312" w:cs="DengXian-Regular" w:hint="eastAsia"/>
          <w:sz w:val="32"/>
          <w:szCs w:val="32"/>
        </w:rPr>
        <w:t>%；经营收入</w:t>
      </w:r>
      <w:r w:rsidR="008B4C37">
        <w:rPr>
          <w:rFonts w:ascii="仿宋_GB2312" w:eastAsia="仿宋_GB2312" w:cs="DengXian-Regular" w:hint="eastAsia"/>
          <w:sz w:val="32"/>
          <w:szCs w:val="32"/>
        </w:rPr>
        <w:t>0</w:t>
      </w:r>
      <w:r>
        <w:rPr>
          <w:rFonts w:ascii="仿宋_GB2312" w:eastAsia="仿宋_GB2312" w:cs="DengXian-Regular" w:hint="eastAsia"/>
          <w:sz w:val="32"/>
          <w:szCs w:val="32"/>
        </w:rPr>
        <w:t>万元，占</w:t>
      </w:r>
      <w:r w:rsidR="008B4C37">
        <w:rPr>
          <w:rFonts w:ascii="仿宋_GB2312" w:eastAsia="仿宋_GB2312" w:cs="DengXian-Regular" w:hint="eastAsia"/>
          <w:sz w:val="32"/>
          <w:szCs w:val="32"/>
        </w:rPr>
        <w:t>0</w:t>
      </w:r>
      <w:r>
        <w:rPr>
          <w:rFonts w:ascii="仿宋_GB2312" w:eastAsia="仿宋_GB2312" w:cs="DengXian-Regular" w:hint="eastAsia"/>
          <w:sz w:val="32"/>
          <w:szCs w:val="32"/>
        </w:rPr>
        <w:t>%；其他收入</w:t>
      </w:r>
      <w:r w:rsidR="008B4C37">
        <w:rPr>
          <w:rFonts w:ascii="仿宋_GB2312" w:eastAsia="仿宋_GB2312" w:cs="DengXian-Regular" w:hint="eastAsia"/>
          <w:sz w:val="32"/>
          <w:szCs w:val="32"/>
        </w:rPr>
        <w:t>0</w:t>
      </w:r>
      <w:r>
        <w:rPr>
          <w:rFonts w:ascii="仿宋_GB2312" w:eastAsia="仿宋_GB2312" w:cs="DengXian-Regular" w:hint="eastAsia"/>
          <w:sz w:val="32"/>
          <w:szCs w:val="32"/>
        </w:rPr>
        <w:t>万元，占</w:t>
      </w:r>
      <w:r w:rsidR="008B4C37">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E73081" w:rsidRPr="00CE3FC3" w:rsidRDefault="00CE3FC3" w:rsidP="00CE3FC3">
      <w:pPr>
        <w:adjustRightInd w:val="0"/>
        <w:snapToGrid w:val="0"/>
        <w:spacing w:line="584" w:lineRule="exact"/>
        <w:mirrorIndents/>
        <w:jc w:val="center"/>
        <w:rPr>
          <w:rFonts w:eastAsia="仿宋_GB2312"/>
          <w:sz w:val="32"/>
          <w:szCs w:val="32"/>
        </w:rPr>
      </w:pPr>
      <w:r w:rsidRPr="00CE490E">
        <w:rPr>
          <w:rFonts w:eastAsia="仿宋_GB2312"/>
          <w:sz w:val="32"/>
          <w:szCs w:val="32"/>
        </w:rPr>
        <w:t>图</w:t>
      </w:r>
      <w:r w:rsidRPr="00CE490E">
        <w:rPr>
          <w:rFonts w:eastAsia="仿宋_GB2312"/>
          <w:sz w:val="32"/>
          <w:szCs w:val="32"/>
        </w:rPr>
        <w:t>1</w:t>
      </w:r>
      <w:r w:rsidRPr="00CE490E">
        <w:rPr>
          <w:rFonts w:eastAsia="仿宋_GB2312"/>
          <w:sz w:val="32"/>
          <w:szCs w:val="32"/>
        </w:rPr>
        <w:t>：收入决算结构饼状图</w:t>
      </w:r>
    </w:p>
    <w:p w:rsidR="00D56D8F" w:rsidRPr="00F43BA3" w:rsidRDefault="008B4C37" w:rsidP="00BA7174">
      <w:pPr>
        <w:rPr>
          <w:rFonts w:ascii="黑体" w:eastAsia="黑体" w:hAnsiTheme="majorHAnsi" w:cstheme="majorBidi"/>
          <w:sz w:val="32"/>
          <w:szCs w:val="32"/>
        </w:rPr>
      </w:pPr>
      <w:r>
        <w:rPr>
          <w:rFonts w:ascii="黑体" w:eastAsia="黑体" w:hAnsiTheme="majorHAnsi" w:cstheme="majorBidi"/>
          <w:noProof/>
          <w:sz w:val="32"/>
          <w:szCs w:val="32"/>
        </w:rPr>
        <w:drawing>
          <wp:inline distT="0" distB="0" distL="0" distR="0">
            <wp:extent cx="5645150" cy="2736850"/>
            <wp:effectExtent l="19050" t="0" r="12700" b="635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CE3FC3" w:rsidRDefault="002F2ECE" w:rsidP="00CE3FC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5E0287">
        <w:rPr>
          <w:rFonts w:ascii="宋体" w:hAnsi="宋体" w:cs="宋体" w:hint="eastAsia"/>
          <w:sz w:val="32"/>
          <w:szCs w:val="32"/>
        </w:rPr>
        <w:t>9759.23</w:t>
      </w:r>
      <w:r>
        <w:rPr>
          <w:rFonts w:ascii="仿宋_GB2312" w:eastAsia="仿宋_GB2312" w:cs="DengXian-Regular" w:hint="eastAsia"/>
          <w:sz w:val="32"/>
          <w:szCs w:val="32"/>
        </w:rPr>
        <w:t>万元，其中：基本支出</w:t>
      </w:r>
      <w:r w:rsidR="005E0287">
        <w:rPr>
          <w:rFonts w:ascii="仿宋_GB2312" w:eastAsia="仿宋_GB2312" w:cs="DengXian-Regular" w:hint="eastAsia"/>
          <w:sz w:val="32"/>
          <w:szCs w:val="32"/>
        </w:rPr>
        <w:t>883</w:t>
      </w:r>
      <w:r w:rsidR="005E0287">
        <w:rPr>
          <w:rFonts w:ascii="宋体" w:hAnsi="宋体" w:cs="宋体" w:hint="eastAsia"/>
          <w:sz w:val="32"/>
          <w:szCs w:val="32"/>
        </w:rPr>
        <w:t>.24</w:t>
      </w:r>
      <w:r>
        <w:rPr>
          <w:rFonts w:ascii="仿宋_GB2312" w:eastAsia="仿宋_GB2312" w:cs="DengXian-Regular" w:hint="eastAsia"/>
          <w:sz w:val="32"/>
          <w:szCs w:val="32"/>
        </w:rPr>
        <w:t>万元，占</w:t>
      </w:r>
      <w:r w:rsidR="005E0287">
        <w:rPr>
          <w:rFonts w:ascii="宋体" w:hAnsi="宋体" w:cs="宋体" w:hint="eastAsia"/>
          <w:sz w:val="32"/>
          <w:szCs w:val="32"/>
        </w:rPr>
        <w:t>9.05</w:t>
      </w:r>
      <w:r>
        <w:rPr>
          <w:rFonts w:ascii="仿宋_GB2312" w:eastAsia="仿宋_GB2312" w:cs="DengXian-Regular" w:hint="eastAsia"/>
          <w:sz w:val="32"/>
          <w:szCs w:val="32"/>
        </w:rPr>
        <w:t>%；项目支出</w:t>
      </w:r>
      <w:r w:rsidR="005E0287">
        <w:rPr>
          <w:rFonts w:ascii="仿宋_GB2312" w:eastAsia="仿宋_GB2312" w:cs="DengXian-Regular" w:hint="eastAsia"/>
          <w:sz w:val="32"/>
          <w:szCs w:val="32"/>
        </w:rPr>
        <w:t>5262</w:t>
      </w:r>
      <w:r w:rsidR="005E0287">
        <w:rPr>
          <w:rFonts w:ascii="宋体" w:hAnsi="宋体" w:cs="宋体" w:hint="eastAsia"/>
          <w:sz w:val="32"/>
          <w:szCs w:val="32"/>
        </w:rPr>
        <w:t>.57</w:t>
      </w:r>
      <w:r>
        <w:rPr>
          <w:rFonts w:ascii="仿宋_GB2312" w:eastAsia="仿宋_GB2312" w:cs="DengXian-Regular" w:hint="eastAsia"/>
          <w:sz w:val="32"/>
          <w:szCs w:val="32"/>
        </w:rPr>
        <w:t>万元，占</w:t>
      </w:r>
      <w:r w:rsidR="005E0287">
        <w:rPr>
          <w:rFonts w:ascii="仿宋_GB2312" w:eastAsia="仿宋_GB2312" w:cs="DengXian-Regular" w:hint="eastAsia"/>
          <w:sz w:val="32"/>
          <w:szCs w:val="32"/>
        </w:rPr>
        <w:t>53</w:t>
      </w:r>
      <w:r w:rsidR="005E0287">
        <w:rPr>
          <w:rFonts w:ascii="宋体" w:hAnsi="宋体" w:cs="宋体" w:hint="eastAsia"/>
          <w:sz w:val="32"/>
          <w:szCs w:val="32"/>
        </w:rPr>
        <w:t>.93</w:t>
      </w:r>
      <w:r>
        <w:rPr>
          <w:rFonts w:ascii="仿宋_GB2312" w:eastAsia="仿宋_GB2312" w:cs="DengXian-Regular" w:hint="eastAsia"/>
          <w:sz w:val="32"/>
          <w:szCs w:val="32"/>
        </w:rPr>
        <w:t>%；经营支出</w:t>
      </w:r>
      <w:r w:rsidR="005E0287">
        <w:rPr>
          <w:rFonts w:ascii="仿宋_GB2312" w:eastAsia="仿宋_GB2312" w:cs="DengXian-Regular" w:hint="eastAsia"/>
          <w:sz w:val="32"/>
          <w:szCs w:val="32"/>
        </w:rPr>
        <w:t>0</w:t>
      </w:r>
      <w:r>
        <w:rPr>
          <w:rFonts w:ascii="仿宋_GB2312" w:eastAsia="仿宋_GB2312" w:cs="DengXian-Regular" w:hint="eastAsia"/>
          <w:sz w:val="32"/>
          <w:szCs w:val="32"/>
        </w:rPr>
        <w:t>万元，占</w:t>
      </w:r>
      <w:r w:rsidR="005E0287">
        <w:rPr>
          <w:rFonts w:ascii="仿宋_GB2312" w:eastAsia="仿宋_GB2312" w:cs="DengXian-Regular" w:hint="eastAsia"/>
          <w:sz w:val="32"/>
          <w:szCs w:val="32"/>
        </w:rPr>
        <w:t>0</w:t>
      </w:r>
      <w:r>
        <w:rPr>
          <w:rFonts w:ascii="仿宋_GB2312" w:eastAsia="仿宋_GB2312" w:cs="DengXian-Regular" w:hint="eastAsia"/>
          <w:sz w:val="32"/>
          <w:szCs w:val="32"/>
        </w:rPr>
        <w:t>%</w:t>
      </w:r>
      <w:r w:rsidR="005E0287">
        <w:rPr>
          <w:rFonts w:ascii="仿宋_GB2312" w:eastAsia="仿宋_GB2312" w:cs="DengXian-Regular" w:hint="eastAsia"/>
          <w:sz w:val="32"/>
          <w:szCs w:val="32"/>
        </w:rPr>
        <w:t>；结转结余3613</w:t>
      </w:r>
      <w:r w:rsidR="005E0287">
        <w:rPr>
          <w:rFonts w:ascii="宋体" w:hAnsi="宋体" w:cs="宋体" w:hint="eastAsia"/>
          <w:sz w:val="32"/>
          <w:szCs w:val="32"/>
        </w:rPr>
        <w:t>.41</w:t>
      </w:r>
      <w:r w:rsidR="005E0287">
        <w:rPr>
          <w:rFonts w:ascii="仿宋_GB2312" w:eastAsia="仿宋_GB2312" w:cs="DengXian-Regular" w:hint="eastAsia"/>
          <w:sz w:val="32"/>
          <w:szCs w:val="32"/>
        </w:rPr>
        <w:t>万元，占37</w:t>
      </w:r>
      <w:r w:rsidR="005E0287">
        <w:rPr>
          <w:rFonts w:ascii="宋体" w:hAnsi="宋体" w:cs="宋体" w:hint="eastAsia"/>
          <w:sz w:val="32"/>
          <w:szCs w:val="32"/>
        </w:rPr>
        <w:t>.02</w:t>
      </w:r>
      <w:r w:rsidR="005E0287">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lastRenderedPageBreak/>
        <w:t>如图所示：</w:t>
      </w:r>
    </w:p>
    <w:p w:rsidR="00BA7174" w:rsidRDefault="00CE3FC3" w:rsidP="00CE3FC3">
      <w:pPr>
        <w:adjustRightInd w:val="0"/>
        <w:snapToGrid w:val="0"/>
        <w:spacing w:after="0" w:line="580" w:lineRule="exact"/>
        <w:jc w:val="center"/>
        <w:rPr>
          <w:rFonts w:ascii="仿宋_GB2312" w:eastAsia="仿宋_GB2312" w:cs="DengXian-Regular"/>
          <w:sz w:val="32"/>
          <w:szCs w:val="32"/>
        </w:rPr>
      </w:pPr>
      <w:r w:rsidRPr="00CE490E">
        <w:rPr>
          <w:rFonts w:eastAsia="仿宋_GB2312"/>
          <w:sz w:val="32"/>
          <w:szCs w:val="32"/>
        </w:rPr>
        <w:t>图</w:t>
      </w:r>
      <w:r w:rsidRPr="00CE490E">
        <w:rPr>
          <w:rFonts w:eastAsia="仿宋_GB2312"/>
          <w:sz w:val="32"/>
          <w:szCs w:val="32"/>
        </w:rPr>
        <w:t>2</w:t>
      </w:r>
      <w:r w:rsidRPr="00CE490E">
        <w:rPr>
          <w:rFonts w:eastAsia="仿宋_GB2312"/>
          <w:sz w:val="32"/>
          <w:szCs w:val="32"/>
        </w:rPr>
        <w:t>：支出决算结构饼状图</w:t>
      </w:r>
    </w:p>
    <w:p w:rsidR="00844448" w:rsidRDefault="00844448" w:rsidP="00844448">
      <w:pPr>
        <w:adjustRightInd w:val="0"/>
        <w:snapToGrid w:val="0"/>
        <w:spacing w:after="0" w:line="580" w:lineRule="exact"/>
        <w:rPr>
          <w:rFonts w:ascii="仿宋_GB2312" w:eastAsia="仿宋_GB2312" w:cs="DengXian-Regular"/>
          <w:sz w:val="32"/>
          <w:szCs w:val="32"/>
        </w:rPr>
      </w:pPr>
    </w:p>
    <w:p w:rsidR="00D56D8F" w:rsidRPr="00BA7174" w:rsidRDefault="00326F65" w:rsidP="00844448">
      <w:pPr>
        <w:rPr>
          <w:rFonts w:ascii="仿宋_GB2312" w:eastAsia="仿宋_GB2312" w:cs="DengXian-Regular"/>
          <w:sz w:val="32"/>
          <w:szCs w:val="32"/>
        </w:rPr>
      </w:pPr>
      <w:r>
        <w:rPr>
          <w:rFonts w:ascii="仿宋_GB2312" w:eastAsia="仿宋_GB2312" w:cs="DengXian-Regular"/>
          <w:noProof/>
          <w:sz w:val="32"/>
          <w:szCs w:val="32"/>
        </w:rPr>
        <w:drawing>
          <wp:inline distT="0" distB="0" distL="0" distR="0">
            <wp:extent cx="5486400" cy="3200400"/>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3081" w:rsidRDefault="002F2ECE" w:rsidP="005E028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B1751F">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6D6DFE">
        <w:rPr>
          <w:rFonts w:ascii="宋体" w:hAnsi="宋体" w:cs="宋体" w:hint="eastAsia"/>
          <w:sz w:val="32"/>
          <w:szCs w:val="32"/>
        </w:rPr>
        <w:t>9759.23</w:t>
      </w:r>
      <w:r>
        <w:rPr>
          <w:rFonts w:ascii="仿宋_GB2312" w:eastAsia="仿宋_GB2312" w:cs="DengXian-Regular" w:hint="eastAsia"/>
          <w:sz w:val="32"/>
          <w:szCs w:val="32"/>
        </w:rPr>
        <w:t>万元,比2017年度增加</w:t>
      </w:r>
      <w:r w:rsidR="006D6DFE">
        <w:rPr>
          <w:rFonts w:ascii="宋体" w:hAnsi="宋体" w:cs="宋体" w:hint="eastAsia"/>
          <w:sz w:val="32"/>
          <w:szCs w:val="32"/>
        </w:rPr>
        <w:t>4763.32</w:t>
      </w:r>
      <w:r>
        <w:rPr>
          <w:rFonts w:ascii="仿宋_GB2312" w:eastAsia="仿宋_GB2312" w:cs="DengXian-Regular" w:hint="eastAsia"/>
          <w:sz w:val="32"/>
          <w:szCs w:val="32"/>
        </w:rPr>
        <w:t>万元，增长</w:t>
      </w:r>
      <w:r w:rsidR="006D6DFE">
        <w:rPr>
          <w:rFonts w:ascii="仿宋_GB2312" w:eastAsia="仿宋_GB2312" w:cs="DengXian-Regular" w:hint="eastAsia"/>
          <w:sz w:val="32"/>
          <w:szCs w:val="32"/>
        </w:rPr>
        <w:t>1</w:t>
      </w:r>
      <w:r w:rsidR="006D6DFE">
        <w:rPr>
          <w:rFonts w:ascii="宋体" w:hAnsi="宋体" w:cs="宋体" w:hint="eastAsia"/>
          <w:sz w:val="32"/>
          <w:szCs w:val="32"/>
        </w:rPr>
        <w:t>95</w:t>
      </w:r>
      <w:r>
        <w:rPr>
          <w:rFonts w:ascii="仿宋_GB2312" w:eastAsia="仿宋_GB2312" w:cs="DengXian-Regular" w:hint="eastAsia"/>
          <w:sz w:val="32"/>
          <w:szCs w:val="32"/>
        </w:rPr>
        <w:t>%，主要是</w:t>
      </w:r>
      <w:r w:rsidR="006D6DFE" w:rsidRPr="007C1BE2">
        <w:rPr>
          <w:rFonts w:ascii="仿宋" w:eastAsia="仿宋" w:hAnsi="仿宋" w:hint="eastAsia"/>
          <w:kern w:val="0"/>
          <w:sz w:val="32"/>
          <w:szCs w:val="32"/>
        </w:rPr>
        <w:t>重点工程和</w:t>
      </w:r>
      <w:r w:rsidR="006D6DFE">
        <w:rPr>
          <w:rFonts w:ascii="仿宋" w:eastAsia="仿宋" w:hAnsi="仿宋" w:hint="eastAsia"/>
          <w:kern w:val="0"/>
          <w:sz w:val="32"/>
          <w:szCs w:val="32"/>
        </w:rPr>
        <w:t>环境治理等</w:t>
      </w:r>
      <w:r w:rsidR="006D6DFE" w:rsidRPr="007C1BE2">
        <w:rPr>
          <w:rFonts w:ascii="仿宋" w:eastAsia="仿宋" w:hAnsi="仿宋" w:hint="eastAsia"/>
          <w:kern w:val="0"/>
          <w:sz w:val="32"/>
          <w:szCs w:val="32"/>
        </w:rPr>
        <w:t>项目拨款增多，致使收入增加</w:t>
      </w:r>
      <w:r>
        <w:rPr>
          <w:rFonts w:ascii="仿宋_GB2312" w:eastAsia="仿宋_GB2312" w:cs="DengXian-Regular" w:hint="eastAsia"/>
          <w:sz w:val="32"/>
          <w:szCs w:val="32"/>
        </w:rPr>
        <w:t>；本年支出</w:t>
      </w:r>
      <w:r w:rsidR="006D6DFE">
        <w:rPr>
          <w:rFonts w:ascii="宋体" w:hAnsi="宋体" w:cs="宋体" w:hint="eastAsia"/>
          <w:sz w:val="32"/>
          <w:szCs w:val="32"/>
        </w:rPr>
        <w:t>9759.23</w:t>
      </w:r>
      <w:r>
        <w:rPr>
          <w:rFonts w:ascii="仿宋_GB2312" w:eastAsia="仿宋_GB2312" w:cs="DengXian-Regular" w:hint="eastAsia"/>
          <w:sz w:val="32"/>
          <w:szCs w:val="32"/>
        </w:rPr>
        <w:t>万元，增加</w:t>
      </w:r>
      <w:r w:rsidR="006D6DFE">
        <w:rPr>
          <w:rFonts w:ascii="宋体" w:hAnsi="宋体" w:cs="宋体" w:hint="eastAsia"/>
          <w:sz w:val="32"/>
          <w:szCs w:val="32"/>
        </w:rPr>
        <w:t>4763.32</w:t>
      </w:r>
      <w:r>
        <w:rPr>
          <w:rFonts w:ascii="仿宋_GB2312" w:eastAsia="仿宋_GB2312" w:cs="DengXian-Regular" w:hint="eastAsia"/>
          <w:sz w:val="32"/>
          <w:szCs w:val="32"/>
        </w:rPr>
        <w:t>万元，增长</w:t>
      </w:r>
      <w:r w:rsidR="006D6DFE">
        <w:rPr>
          <w:rFonts w:ascii="仿宋_GB2312" w:eastAsia="仿宋_GB2312" w:cs="DengXian-Regular" w:hint="eastAsia"/>
          <w:sz w:val="32"/>
          <w:szCs w:val="32"/>
        </w:rPr>
        <w:t>1</w:t>
      </w:r>
      <w:r w:rsidR="006D6DFE">
        <w:rPr>
          <w:rFonts w:ascii="宋体" w:hAnsi="宋体" w:cs="宋体" w:hint="eastAsia"/>
          <w:sz w:val="32"/>
          <w:szCs w:val="32"/>
        </w:rPr>
        <w:t>95</w:t>
      </w:r>
      <w:r>
        <w:rPr>
          <w:rFonts w:ascii="仿宋_GB2312" w:eastAsia="仿宋_GB2312" w:cs="DengXian-Regular" w:hint="eastAsia"/>
          <w:sz w:val="32"/>
          <w:szCs w:val="32"/>
        </w:rPr>
        <w:t>%，主要是</w:t>
      </w:r>
      <w:r w:rsidR="006D6DFE" w:rsidRPr="007C1BE2">
        <w:rPr>
          <w:rFonts w:ascii="仿宋" w:eastAsia="仿宋" w:hAnsi="仿宋" w:hint="eastAsia"/>
          <w:kern w:val="0"/>
          <w:sz w:val="32"/>
          <w:szCs w:val="32"/>
        </w:rPr>
        <w:t>重点工程和</w:t>
      </w:r>
      <w:r w:rsidR="006D6DFE">
        <w:rPr>
          <w:rFonts w:ascii="仿宋" w:eastAsia="仿宋" w:hAnsi="仿宋" w:hint="eastAsia"/>
          <w:kern w:val="0"/>
          <w:sz w:val="32"/>
          <w:szCs w:val="32"/>
        </w:rPr>
        <w:t>环境治理等</w:t>
      </w:r>
      <w:r w:rsidR="006D6DFE" w:rsidRPr="007C1BE2">
        <w:rPr>
          <w:rFonts w:ascii="仿宋" w:eastAsia="仿宋" w:hAnsi="仿宋" w:hint="eastAsia"/>
          <w:kern w:val="0"/>
          <w:sz w:val="32"/>
          <w:szCs w:val="32"/>
        </w:rPr>
        <w:t>项目拨款增多，致使</w:t>
      </w:r>
      <w:r w:rsidR="006D6DFE">
        <w:rPr>
          <w:rFonts w:ascii="仿宋" w:eastAsia="仿宋" w:hAnsi="仿宋" w:hint="eastAsia"/>
          <w:kern w:val="0"/>
          <w:sz w:val="32"/>
          <w:szCs w:val="32"/>
        </w:rPr>
        <w:t>支出</w:t>
      </w:r>
      <w:r w:rsidR="006D6DFE" w:rsidRPr="007C1BE2">
        <w:rPr>
          <w:rFonts w:ascii="仿宋" w:eastAsia="仿宋" w:hAnsi="仿宋" w:hint="eastAsia"/>
          <w:kern w:val="0"/>
          <w:sz w:val="32"/>
          <w:szCs w:val="32"/>
        </w:rPr>
        <w:t>增加</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6D6DFE">
        <w:rPr>
          <w:rFonts w:ascii="仿宋_GB2312" w:eastAsia="仿宋_GB2312" w:cs="DengXian-Regular" w:hint="eastAsia"/>
          <w:sz w:val="32"/>
          <w:szCs w:val="32"/>
        </w:rPr>
        <w:t>8530</w:t>
      </w:r>
      <w:r w:rsidR="006D6DFE">
        <w:rPr>
          <w:rFonts w:ascii="宋体" w:hAnsi="宋体" w:cs="宋体" w:hint="eastAsia"/>
          <w:sz w:val="32"/>
          <w:szCs w:val="32"/>
        </w:rPr>
        <w:t>.82</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增加</w:t>
      </w:r>
      <w:r w:rsidR="006D6DFE">
        <w:rPr>
          <w:rFonts w:ascii="仿宋_GB2312" w:eastAsia="仿宋_GB2312" w:cs="DengXian-Regular" w:hint="eastAsia"/>
          <w:sz w:val="32"/>
          <w:szCs w:val="32"/>
        </w:rPr>
        <w:t>35</w:t>
      </w:r>
      <w:r w:rsidR="006D6DFE">
        <w:rPr>
          <w:rFonts w:ascii="宋体" w:hAnsi="宋体" w:cs="宋体" w:hint="eastAsia"/>
          <w:sz w:val="32"/>
          <w:szCs w:val="32"/>
        </w:rPr>
        <w:t>47.06</w:t>
      </w:r>
      <w:r>
        <w:rPr>
          <w:rFonts w:ascii="仿宋_GB2312" w:eastAsia="仿宋_GB2312" w:cs="DengXian-Regular" w:hint="eastAsia"/>
          <w:sz w:val="32"/>
          <w:szCs w:val="32"/>
        </w:rPr>
        <w:t>万元；主要是</w:t>
      </w:r>
      <w:r w:rsidR="006D6DFE">
        <w:rPr>
          <w:rFonts w:ascii="仿宋_GB2312" w:eastAsia="仿宋_GB2312" w:cs="DengXian-Regular" w:hint="eastAsia"/>
          <w:sz w:val="32"/>
          <w:szCs w:val="32"/>
        </w:rPr>
        <w:t>重点工程和环境治理等项</w:t>
      </w:r>
      <w:r w:rsidR="006D6DFE">
        <w:rPr>
          <w:rFonts w:ascii="仿宋_GB2312" w:eastAsia="仿宋_GB2312" w:cs="DengXian-Regular" w:hint="eastAsia"/>
          <w:sz w:val="32"/>
          <w:szCs w:val="32"/>
        </w:rPr>
        <w:lastRenderedPageBreak/>
        <w:t>目拨款增多，致使收入增加</w:t>
      </w:r>
      <w:r>
        <w:rPr>
          <w:rFonts w:ascii="仿宋_GB2312" w:eastAsia="仿宋_GB2312" w:cs="DengXian-Regular" w:hint="eastAsia"/>
          <w:sz w:val="32"/>
          <w:szCs w:val="32"/>
        </w:rPr>
        <w:t>；本年支出</w:t>
      </w:r>
      <w:r w:rsidR="006D6DFE">
        <w:rPr>
          <w:rFonts w:ascii="仿宋_GB2312" w:eastAsia="仿宋_GB2312" w:cs="DengXian-Regular" w:hint="eastAsia"/>
          <w:sz w:val="32"/>
          <w:szCs w:val="32"/>
        </w:rPr>
        <w:t>8530</w:t>
      </w:r>
      <w:r w:rsidR="006D6DFE">
        <w:rPr>
          <w:rFonts w:ascii="宋体" w:hAnsi="宋体" w:cs="宋体" w:hint="eastAsia"/>
          <w:sz w:val="32"/>
          <w:szCs w:val="32"/>
        </w:rPr>
        <w:t>.82</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增加</w:t>
      </w:r>
      <w:r w:rsidR="006D6DFE">
        <w:rPr>
          <w:rFonts w:ascii="仿宋_GB2312" w:eastAsia="仿宋_GB2312" w:cs="DengXian-Regular" w:hint="eastAsia"/>
          <w:sz w:val="32"/>
          <w:szCs w:val="32"/>
        </w:rPr>
        <w:t>35</w:t>
      </w:r>
      <w:r w:rsidR="006D6DFE">
        <w:rPr>
          <w:rFonts w:ascii="宋体" w:hAnsi="宋体" w:cs="宋体" w:hint="eastAsia"/>
          <w:sz w:val="32"/>
          <w:szCs w:val="32"/>
        </w:rPr>
        <w:t>47.06</w:t>
      </w:r>
      <w:r>
        <w:rPr>
          <w:rFonts w:ascii="仿宋_GB2312" w:eastAsia="仿宋_GB2312" w:cs="DengXian-Regular" w:hint="eastAsia"/>
          <w:sz w:val="32"/>
          <w:szCs w:val="32"/>
        </w:rPr>
        <w:t>万元，增长</w:t>
      </w:r>
      <w:r w:rsidR="006D6DFE">
        <w:rPr>
          <w:rFonts w:ascii="仿宋_GB2312" w:eastAsia="仿宋_GB2312" w:cs="DengXian-Regular" w:hint="eastAsia"/>
          <w:sz w:val="32"/>
          <w:szCs w:val="32"/>
        </w:rPr>
        <w:t>171</w:t>
      </w:r>
      <w:r>
        <w:rPr>
          <w:rFonts w:ascii="仿宋_GB2312" w:eastAsia="仿宋_GB2312" w:cs="DengXian-Regular" w:hint="eastAsia"/>
          <w:sz w:val="32"/>
          <w:szCs w:val="32"/>
        </w:rPr>
        <w:t>%，主要是</w:t>
      </w:r>
      <w:r w:rsidR="006D6DFE">
        <w:rPr>
          <w:rFonts w:ascii="仿宋_GB2312" w:eastAsia="仿宋_GB2312" w:cs="DengXian-Regular" w:hint="eastAsia"/>
          <w:sz w:val="32"/>
          <w:szCs w:val="32"/>
        </w:rPr>
        <w:t>重点工程和环境治理等项目拨款增多，致使支出增加</w:t>
      </w:r>
      <w:r>
        <w:rPr>
          <w:rFonts w:ascii="仿宋_GB2312" w:eastAsia="仿宋_GB2312" w:cs="DengXian-Regular" w:hint="eastAsia"/>
          <w:sz w:val="32"/>
          <w:szCs w:val="32"/>
        </w:rPr>
        <w:t>。政府性基金预算财政拨款本年收入</w:t>
      </w:r>
      <w:r w:rsidR="006D6DFE">
        <w:rPr>
          <w:rFonts w:ascii="仿宋_GB2312" w:eastAsia="仿宋_GB2312" w:cs="DengXian-Regular" w:hint="eastAsia"/>
          <w:sz w:val="32"/>
          <w:szCs w:val="32"/>
        </w:rPr>
        <w:t>1228</w:t>
      </w:r>
      <w:r w:rsidR="006D6DFE">
        <w:rPr>
          <w:rFonts w:ascii="宋体" w:hAnsi="宋体" w:cs="宋体" w:hint="eastAsia"/>
          <w:sz w:val="32"/>
          <w:szCs w:val="32"/>
        </w:rPr>
        <w:t>.4</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增加</w:t>
      </w:r>
      <w:r w:rsidR="006D6DFE">
        <w:rPr>
          <w:rFonts w:ascii="仿宋_GB2312" w:eastAsia="仿宋_GB2312" w:cs="DengXian-Regular" w:hint="eastAsia"/>
          <w:sz w:val="32"/>
          <w:szCs w:val="32"/>
        </w:rPr>
        <w:t>1216</w:t>
      </w:r>
      <w:r w:rsidR="006D6DFE">
        <w:rPr>
          <w:rFonts w:ascii="宋体" w:hAnsi="宋体" w:cs="宋体" w:hint="eastAsia"/>
          <w:sz w:val="32"/>
          <w:szCs w:val="32"/>
        </w:rPr>
        <w:t>.25</w:t>
      </w:r>
      <w:r>
        <w:rPr>
          <w:rFonts w:ascii="仿宋_GB2312" w:eastAsia="仿宋_GB2312" w:cs="DengXian-Regular" w:hint="eastAsia"/>
          <w:sz w:val="32"/>
          <w:szCs w:val="32"/>
        </w:rPr>
        <w:t>万元，增长</w:t>
      </w:r>
      <w:r w:rsidR="006D6DFE">
        <w:rPr>
          <w:rFonts w:ascii="仿宋_GB2312" w:eastAsia="仿宋_GB2312" w:cs="DengXian-Regular" w:hint="eastAsia"/>
          <w:sz w:val="32"/>
          <w:szCs w:val="32"/>
        </w:rPr>
        <w:t>10010</w:t>
      </w:r>
      <w:r>
        <w:rPr>
          <w:rFonts w:ascii="仿宋_GB2312" w:eastAsia="仿宋_GB2312" w:cs="DengXian-Regular" w:hint="eastAsia"/>
          <w:sz w:val="32"/>
          <w:szCs w:val="32"/>
        </w:rPr>
        <w:t>%，主要是</w:t>
      </w:r>
      <w:r w:rsidR="006D6DFE" w:rsidRPr="006D6DFE">
        <w:rPr>
          <w:rFonts w:ascii="仿宋" w:eastAsia="仿宋" w:hAnsi="仿宋" w:cs="宋体" w:hint="eastAsia"/>
          <w:sz w:val="32"/>
          <w:szCs w:val="32"/>
        </w:rPr>
        <w:t>征地和拆迁补偿项目支出增多致使基金收入增加</w:t>
      </w:r>
      <w:r>
        <w:rPr>
          <w:rFonts w:ascii="仿宋_GB2312" w:eastAsia="仿宋_GB2312" w:cs="DengXian-Regular" w:hint="eastAsia"/>
          <w:sz w:val="32"/>
          <w:szCs w:val="32"/>
        </w:rPr>
        <w:t>；本年支出</w:t>
      </w:r>
      <w:r w:rsidR="006D6DFE">
        <w:rPr>
          <w:rFonts w:ascii="仿宋_GB2312" w:eastAsia="仿宋_GB2312" w:cs="DengXian-Regular" w:hint="eastAsia"/>
          <w:sz w:val="32"/>
          <w:szCs w:val="32"/>
        </w:rPr>
        <w:t>1228</w:t>
      </w:r>
      <w:r w:rsidR="006D6DFE">
        <w:rPr>
          <w:rFonts w:ascii="宋体" w:hAnsi="宋体" w:cs="宋体" w:hint="eastAsia"/>
          <w:sz w:val="32"/>
          <w:szCs w:val="32"/>
        </w:rPr>
        <w:t>.4</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Pr>
          <w:rFonts w:ascii="仿宋_GB2312" w:eastAsia="仿宋_GB2312" w:cs="DengXian-Regular" w:hint="eastAsia"/>
          <w:sz w:val="32"/>
          <w:szCs w:val="32"/>
        </w:rPr>
        <w:t>增加</w:t>
      </w:r>
      <w:r w:rsidR="006D6DFE">
        <w:rPr>
          <w:rFonts w:ascii="仿宋_GB2312" w:eastAsia="仿宋_GB2312" w:cs="DengXian-Regular" w:hint="eastAsia"/>
          <w:sz w:val="32"/>
          <w:szCs w:val="32"/>
        </w:rPr>
        <w:t>1216</w:t>
      </w:r>
      <w:r w:rsidR="006D6DFE">
        <w:rPr>
          <w:rFonts w:ascii="宋体" w:hAnsi="宋体" w:cs="宋体" w:hint="eastAsia"/>
          <w:sz w:val="32"/>
          <w:szCs w:val="32"/>
        </w:rPr>
        <w:t>.25</w:t>
      </w:r>
      <w:r>
        <w:rPr>
          <w:rFonts w:ascii="仿宋_GB2312" w:eastAsia="仿宋_GB2312" w:cs="DengXian-Regular" w:hint="eastAsia"/>
          <w:sz w:val="32"/>
          <w:szCs w:val="32"/>
        </w:rPr>
        <w:t>万元，增长</w:t>
      </w:r>
      <w:r w:rsidR="006D6DFE">
        <w:rPr>
          <w:rFonts w:ascii="仿宋_GB2312" w:eastAsia="仿宋_GB2312" w:cs="DengXian-Regular" w:hint="eastAsia"/>
          <w:sz w:val="32"/>
          <w:szCs w:val="32"/>
        </w:rPr>
        <w:t>10010</w:t>
      </w:r>
      <w:r>
        <w:rPr>
          <w:rFonts w:ascii="仿宋_GB2312" w:eastAsia="仿宋_GB2312" w:cs="DengXian-Regular" w:hint="eastAsia"/>
          <w:sz w:val="32"/>
          <w:szCs w:val="32"/>
        </w:rPr>
        <w:t>%，主要是</w:t>
      </w:r>
      <w:r w:rsidR="006D6DFE" w:rsidRPr="006D6DFE">
        <w:rPr>
          <w:rFonts w:ascii="仿宋" w:eastAsia="仿宋" w:hAnsi="仿宋" w:cs="宋体" w:hint="eastAsia"/>
          <w:sz w:val="32"/>
          <w:szCs w:val="32"/>
        </w:rPr>
        <w:t>征地和拆迁补偿项目支出增多致使基金</w:t>
      </w:r>
      <w:r w:rsidR="006D6DFE">
        <w:rPr>
          <w:rFonts w:ascii="仿宋" w:eastAsia="仿宋" w:hAnsi="仿宋" w:cs="宋体" w:hint="eastAsia"/>
          <w:sz w:val="32"/>
          <w:szCs w:val="32"/>
        </w:rPr>
        <w:t>支出</w:t>
      </w:r>
      <w:r w:rsidR="006D6DFE" w:rsidRPr="006D6DFE">
        <w:rPr>
          <w:rFonts w:ascii="仿宋" w:eastAsia="仿宋" w:hAnsi="仿宋" w:cs="宋体" w:hint="eastAsia"/>
          <w:sz w:val="32"/>
          <w:szCs w:val="32"/>
        </w:rPr>
        <w:t>增加</w:t>
      </w:r>
      <w:r>
        <w:rPr>
          <w:rFonts w:ascii="仿宋_GB2312" w:eastAsia="仿宋_GB2312" w:cs="DengXian-Regular" w:hint="eastAsia"/>
          <w:sz w:val="32"/>
          <w:szCs w:val="32"/>
        </w:rPr>
        <w:t>。</w:t>
      </w:r>
    </w:p>
    <w:p w:rsidR="00452226" w:rsidRDefault="00961190" w:rsidP="00452226">
      <w:pPr>
        <w:adjustRightInd w:val="0"/>
        <w:snapToGrid w:val="0"/>
        <w:spacing w:after="0" w:line="580" w:lineRule="exact"/>
        <w:jc w:val="center"/>
        <w:rPr>
          <w:rFonts w:eastAsia="仿宋_GB2312"/>
          <w:sz w:val="32"/>
          <w:szCs w:val="32"/>
        </w:rPr>
      </w:pPr>
      <w:r w:rsidRPr="00961190">
        <w:rPr>
          <w:rFonts w:eastAsia="仿宋_GB2312" w:hint="eastAsia"/>
          <w:sz w:val="32"/>
          <w:szCs w:val="32"/>
        </w:rPr>
        <w:t>图</w:t>
      </w:r>
      <w:r w:rsidRPr="00961190">
        <w:rPr>
          <w:rFonts w:eastAsia="仿宋_GB2312" w:hint="eastAsia"/>
          <w:sz w:val="32"/>
          <w:szCs w:val="32"/>
        </w:rPr>
        <w:t>3</w:t>
      </w:r>
      <w:r w:rsidRPr="00961190">
        <w:rPr>
          <w:rFonts w:eastAsia="仿宋_GB2312" w:hint="eastAsia"/>
          <w:sz w:val="32"/>
          <w:szCs w:val="32"/>
        </w:rPr>
        <w:t>：财政拨款收支情况</w:t>
      </w:r>
    </w:p>
    <w:p w:rsidR="00452226" w:rsidRDefault="00452226" w:rsidP="00452226">
      <w:pPr>
        <w:adjustRightInd w:val="0"/>
        <w:snapToGrid w:val="0"/>
        <w:spacing w:after="0" w:line="580" w:lineRule="exact"/>
        <w:jc w:val="center"/>
        <w:rPr>
          <w:rFonts w:eastAsia="仿宋_GB2312"/>
          <w:sz w:val="32"/>
          <w:szCs w:val="32"/>
        </w:rPr>
      </w:pPr>
    </w:p>
    <w:p w:rsidR="00452226" w:rsidRDefault="00452226" w:rsidP="00452226">
      <w:pPr>
        <w:adjustRightInd w:val="0"/>
        <w:snapToGrid w:val="0"/>
        <w:spacing w:after="0" w:line="580" w:lineRule="exact"/>
        <w:jc w:val="center"/>
        <w:rPr>
          <w:rFonts w:ascii="仿宋_GB2312" w:eastAsia="仿宋_GB2312" w:cs="DengXian-Regular"/>
          <w:sz w:val="32"/>
          <w:szCs w:val="32"/>
        </w:rPr>
      </w:pPr>
    </w:p>
    <w:p w:rsidR="00452226" w:rsidRDefault="00452226" w:rsidP="00452226">
      <w:pPr>
        <w:adjustRightInd w:val="0"/>
        <w:snapToGrid w:val="0"/>
        <w:spacing w:after="0" w:line="4000" w:lineRule="exact"/>
        <w:ind w:firstLineChars="88" w:firstLine="282"/>
        <w:rPr>
          <w:rFonts w:ascii="仿宋_GB2312" w:eastAsia="仿宋_GB2312" w:cs="DengXian-Regular"/>
          <w:sz w:val="32"/>
          <w:szCs w:val="32"/>
        </w:rPr>
      </w:pPr>
      <w:r>
        <w:rPr>
          <w:rFonts w:ascii="仿宋_GB2312" w:eastAsia="仿宋_GB2312" w:cs="DengXian-Regular"/>
          <w:noProof/>
          <w:sz w:val="32"/>
          <w:szCs w:val="32"/>
        </w:rPr>
        <w:drawing>
          <wp:inline distT="0" distB="0" distL="0" distR="0">
            <wp:extent cx="5448300" cy="2638425"/>
            <wp:effectExtent l="19050" t="0" r="190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3081" w:rsidRDefault="002F2ECE">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6D6DFE">
        <w:rPr>
          <w:rFonts w:ascii="宋体" w:hAnsi="宋体" w:cs="宋体" w:hint="eastAsia"/>
          <w:sz w:val="32"/>
          <w:szCs w:val="32"/>
        </w:rPr>
        <w:t>9759.23</w:t>
      </w:r>
      <w:r>
        <w:rPr>
          <w:rFonts w:ascii="仿宋_GB2312" w:eastAsia="仿宋_GB2312" w:cs="DengXian-Regular" w:hint="eastAsia"/>
          <w:sz w:val="32"/>
          <w:szCs w:val="32"/>
        </w:rPr>
        <w:t>万元，完成年初预算的</w:t>
      </w:r>
      <w:r w:rsidR="006D6DFE">
        <w:rPr>
          <w:rFonts w:ascii="仿宋_GB2312" w:eastAsia="仿宋_GB2312" w:cs="DengXian-Regular" w:hint="eastAsia"/>
          <w:sz w:val="32"/>
          <w:szCs w:val="32"/>
        </w:rPr>
        <w:t>80</w:t>
      </w:r>
      <w:r>
        <w:rPr>
          <w:rFonts w:ascii="仿宋_GB2312" w:eastAsia="仿宋_GB2312" w:cs="DengXian-Regular" w:hint="eastAsia"/>
          <w:sz w:val="32"/>
          <w:szCs w:val="32"/>
        </w:rPr>
        <w:t>%,比年初预算减少</w:t>
      </w:r>
      <w:r w:rsidR="006D6DFE">
        <w:rPr>
          <w:rFonts w:ascii="仿宋_GB2312" w:eastAsia="仿宋_GB2312" w:cs="DengXian-Regular" w:hint="eastAsia"/>
          <w:sz w:val="32"/>
          <w:szCs w:val="32"/>
        </w:rPr>
        <w:t>2</w:t>
      </w:r>
      <w:r w:rsidR="006D6DFE">
        <w:rPr>
          <w:rFonts w:ascii="宋体" w:hAnsi="宋体" w:cs="宋体" w:hint="eastAsia"/>
          <w:sz w:val="32"/>
          <w:szCs w:val="32"/>
        </w:rPr>
        <w:t>432.65</w:t>
      </w:r>
      <w:r>
        <w:rPr>
          <w:rFonts w:ascii="仿宋_GB2312" w:eastAsia="仿宋_GB2312" w:cs="DengXian-Regular" w:hint="eastAsia"/>
          <w:sz w:val="32"/>
          <w:szCs w:val="32"/>
        </w:rPr>
        <w:t>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sidR="006D6DFE" w:rsidRPr="006D6DFE">
        <w:rPr>
          <w:rFonts w:ascii="仿宋" w:eastAsia="仿宋" w:hAnsi="仿宋" w:cs="宋体" w:hint="eastAsia"/>
          <w:sz w:val="32"/>
          <w:szCs w:val="32"/>
        </w:rPr>
        <w:t>拆迁及征地项目未完成预期，项目支出减少，导致基金预算收入减少</w:t>
      </w:r>
      <w:r>
        <w:rPr>
          <w:rFonts w:ascii="仿宋_GB2312" w:eastAsia="仿宋_GB2312" w:cs="DengXian-Regular" w:hint="eastAsia"/>
          <w:sz w:val="32"/>
          <w:szCs w:val="32"/>
        </w:rPr>
        <w:t>；本年支出</w:t>
      </w:r>
      <w:r w:rsidR="006D6DFE">
        <w:rPr>
          <w:rFonts w:ascii="宋体" w:hAnsi="宋体" w:cs="宋体" w:hint="eastAsia"/>
          <w:sz w:val="32"/>
          <w:szCs w:val="32"/>
        </w:rPr>
        <w:t>9759.23</w:t>
      </w:r>
      <w:r>
        <w:rPr>
          <w:rFonts w:ascii="仿宋_GB2312" w:eastAsia="仿宋_GB2312" w:cs="DengXian-Regular" w:hint="eastAsia"/>
          <w:sz w:val="32"/>
          <w:szCs w:val="32"/>
        </w:rPr>
        <w:t>万元，完成年初预算的</w:t>
      </w:r>
      <w:r w:rsidR="006D6DFE">
        <w:rPr>
          <w:rFonts w:ascii="仿宋_GB2312" w:eastAsia="仿宋_GB2312" w:cs="DengXian-Regular" w:hint="eastAsia"/>
          <w:sz w:val="32"/>
          <w:szCs w:val="32"/>
        </w:rPr>
        <w:t>80</w:t>
      </w:r>
      <w:r>
        <w:rPr>
          <w:rFonts w:ascii="仿宋_GB2312" w:eastAsia="仿宋_GB2312" w:cs="DengXian-Regular" w:hint="eastAsia"/>
          <w:sz w:val="32"/>
          <w:szCs w:val="32"/>
        </w:rPr>
        <w:t>%,</w:t>
      </w:r>
      <w:r>
        <w:rPr>
          <w:rFonts w:ascii="仿宋_GB2312" w:eastAsia="仿宋_GB2312" w:cs="DengXian-Regular" w:hint="eastAsia"/>
          <w:sz w:val="32"/>
          <w:szCs w:val="32"/>
        </w:rPr>
        <w:lastRenderedPageBreak/>
        <w:t>比年初预算减少</w:t>
      </w:r>
      <w:r w:rsidR="006D6DFE">
        <w:rPr>
          <w:rFonts w:ascii="仿宋_GB2312" w:eastAsia="仿宋_GB2312" w:cs="DengXian-Regular" w:hint="eastAsia"/>
          <w:sz w:val="32"/>
          <w:szCs w:val="32"/>
        </w:rPr>
        <w:t>2</w:t>
      </w:r>
      <w:r w:rsidR="006D6DFE">
        <w:rPr>
          <w:rFonts w:ascii="宋体" w:hAnsi="宋体" w:cs="宋体" w:hint="eastAsia"/>
          <w:sz w:val="32"/>
          <w:szCs w:val="32"/>
        </w:rPr>
        <w:t>432.65</w:t>
      </w:r>
      <w:r w:rsidR="00961190">
        <w:rPr>
          <w:rFonts w:ascii="仿宋_GB2312" w:eastAsia="仿宋_GB2312" w:cs="DengXian-Regular" w:hint="eastAsia"/>
          <w:sz w:val="32"/>
          <w:szCs w:val="32"/>
        </w:rPr>
        <w:t>万元，决算数</w:t>
      </w:r>
      <w:r w:rsidR="006D6DFE">
        <w:rPr>
          <w:rFonts w:ascii="仿宋_GB2312" w:eastAsia="仿宋_GB2312" w:cs="DengXian-Regular" w:hint="eastAsia"/>
          <w:sz w:val="32"/>
          <w:szCs w:val="32"/>
        </w:rPr>
        <w:t>小于</w:t>
      </w:r>
      <w:r w:rsidR="00961190">
        <w:rPr>
          <w:rFonts w:ascii="仿宋_GB2312" w:eastAsia="仿宋_GB2312" w:cs="DengXian-Regular" w:hint="eastAsia"/>
          <w:sz w:val="32"/>
          <w:szCs w:val="32"/>
        </w:rPr>
        <w:t>预算</w:t>
      </w:r>
      <w:proofErr w:type="gramStart"/>
      <w:r w:rsidR="00961190">
        <w:rPr>
          <w:rFonts w:ascii="仿宋_GB2312" w:eastAsia="仿宋_GB2312" w:cs="DengXian-Regular" w:hint="eastAsia"/>
          <w:sz w:val="32"/>
          <w:szCs w:val="32"/>
        </w:rPr>
        <w:t>数</w:t>
      </w:r>
      <w:r>
        <w:rPr>
          <w:rFonts w:ascii="仿宋_GB2312" w:eastAsia="仿宋_GB2312" w:cs="DengXian-Regular" w:hint="eastAsia"/>
          <w:sz w:val="32"/>
          <w:szCs w:val="32"/>
        </w:rPr>
        <w:t>主要</w:t>
      </w:r>
      <w:proofErr w:type="gramEnd"/>
      <w:r>
        <w:rPr>
          <w:rFonts w:ascii="仿宋_GB2312" w:eastAsia="仿宋_GB2312" w:cs="DengXian-Regular" w:hint="eastAsia"/>
          <w:sz w:val="32"/>
          <w:szCs w:val="32"/>
        </w:rPr>
        <w:t>是</w:t>
      </w:r>
      <w:r w:rsidR="006D6DFE" w:rsidRPr="006D6DFE">
        <w:rPr>
          <w:rFonts w:ascii="仿宋" w:eastAsia="仿宋" w:hAnsi="仿宋" w:cs="宋体" w:hint="eastAsia"/>
          <w:sz w:val="32"/>
          <w:szCs w:val="32"/>
        </w:rPr>
        <w:t>拆迁及征地项目未完成预期，项目支出减少，导致基金预算</w:t>
      </w:r>
      <w:r w:rsidR="006D6DFE">
        <w:rPr>
          <w:rFonts w:ascii="仿宋" w:eastAsia="仿宋" w:hAnsi="仿宋" w:cs="宋体" w:hint="eastAsia"/>
          <w:sz w:val="32"/>
          <w:szCs w:val="32"/>
        </w:rPr>
        <w:t>支出</w:t>
      </w:r>
      <w:r w:rsidR="006D6DFE" w:rsidRPr="006D6DFE">
        <w:rPr>
          <w:rFonts w:ascii="仿宋" w:eastAsia="仿宋" w:hAnsi="仿宋" w:cs="宋体" w:hint="eastAsia"/>
          <w:sz w:val="32"/>
          <w:szCs w:val="32"/>
        </w:rPr>
        <w:t>减少</w:t>
      </w:r>
      <w:r>
        <w:rPr>
          <w:rFonts w:ascii="仿宋_GB2312" w:eastAsia="仿宋_GB2312" w:cs="DengXian-Regular" w:hint="eastAsia"/>
          <w:sz w:val="32"/>
          <w:szCs w:val="32"/>
        </w:rPr>
        <w:t>。</w:t>
      </w:r>
    </w:p>
    <w:p w:rsidR="003D73EB" w:rsidRPr="003D73EB" w:rsidRDefault="002F2ECE" w:rsidP="003D73E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sidR="006D6DFE">
        <w:rPr>
          <w:rFonts w:ascii="仿宋_GB2312" w:eastAsia="仿宋_GB2312" w:cs="DengXian-Regular" w:hint="eastAsia"/>
          <w:sz w:val="32"/>
          <w:szCs w:val="32"/>
        </w:rPr>
        <w:t>38</w:t>
      </w:r>
      <w:r w:rsidR="006D6DFE">
        <w:rPr>
          <w:rFonts w:ascii="宋体" w:hAnsi="宋体" w:cs="宋体" w:hint="eastAsia"/>
          <w:sz w:val="32"/>
          <w:szCs w:val="32"/>
        </w:rPr>
        <w:t>9</w:t>
      </w:r>
      <w:r>
        <w:rPr>
          <w:rFonts w:ascii="仿宋_GB2312" w:eastAsia="仿宋_GB2312" w:cs="DengXian-Regular" w:hint="eastAsia"/>
          <w:sz w:val="32"/>
          <w:szCs w:val="32"/>
        </w:rPr>
        <w:t>%，比年初预算增加</w:t>
      </w:r>
      <w:r w:rsidR="006D6DFE">
        <w:rPr>
          <w:rFonts w:ascii="仿宋_GB2312" w:eastAsia="仿宋_GB2312" w:cs="DengXian-Regular" w:hint="eastAsia"/>
          <w:sz w:val="32"/>
          <w:szCs w:val="32"/>
        </w:rPr>
        <w:t>6338</w:t>
      </w:r>
      <w:r w:rsidR="006D6DFE">
        <w:rPr>
          <w:rFonts w:ascii="宋体" w:hAnsi="宋体" w:cs="宋体" w:hint="eastAsia"/>
          <w:sz w:val="32"/>
          <w:szCs w:val="32"/>
        </w:rPr>
        <w:t>.94</w:t>
      </w:r>
      <w:r>
        <w:rPr>
          <w:rFonts w:ascii="仿宋_GB2312" w:eastAsia="仿宋_GB2312" w:cs="DengXian-Regular" w:hint="eastAsia"/>
          <w:sz w:val="32"/>
          <w:szCs w:val="32"/>
        </w:rPr>
        <w:t>万元，</w:t>
      </w:r>
      <w:r w:rsidR="006D6DFE">
        <w:rPr>
          <w:rFonts w:ascii="仿宋_GB2312" w:eastAsia="仿宋_GB2312" w:cs="DengXian-Regular" w:hint="eastAsia"/>
          <w:sz w:val="32"/>
          <w:szCs w:val="32"/>
        </w:rPr>
        <w:t>决算数大于</w:t>
      </w:r>
      <w:r w:rsidR="00961190">
        <w:rPr>
          <w:rFonts w:ascii="仿宋_GB2312" w:eastAsia="仿宋_GB2312" w:cs="DengXian-Regular" w:hint="eastAsia"/>
          <w:sz w:val="32"/>
          <w:szCs w:val="32"/>
        </w:rPr>
        <w:t>预算</w:t>
      </w:r>
      <w:proofErr w:type="gramStart"/>
      <w:r w:rsidR="00961190">
        <w:rPr>
          <w:rFonts w:ascii="仿宋_GB2312" w:eastAsia="仿宋_GB2312" w:cs="DengXian-Regular" w:hint="eastAsia"/>
          <w:sz w:val="32"/>
          <w:szCs w:val="32"/>
        </w:rPr>
        <w:t>数</w:t>
      </w:r>
      <w:r>
        <w:rPr>
          <w:rFonts w:ascii="仿宋_GB2312" w:eastAsia="仿宋_GB2312" w:cs="DengXian-Regular" w:hint="eastAsia"/>
          <w:sz w:val="32"/>
          <w:szCs w:val="32"/>
        </w:rPr>
        <w:t>主要</w:t>
      </w:r>
      <w:proofErr w:type="gramEnd"/>
      <w:r w:rsidR="006D6DFE">
        <w:rPr>
          <w:rFonts w:ascii="仿宋_GB2312" w:eastAsia="仿宋_GB2312" w:cs="DengXian-Regular" w:hint="eastAsia"/>
          <w:sz w:val="32"/>
          <w:szCs w:val="32"/>
        </w:rPr>
        <w:t>是重点工程和环境治理等项目拨款增多，致使收入增加</w:t>
      </w:r>
      <w:r>
        <w:rPr>
          <w:rFonts w:ascii="仿宋_GB2312" w:eastAsia="仿宋_GB2312" w:cs="DengXian-Regular" w:hint="eastAsia"/>
          <w:sz w:val="32"/>
          <w:szCs w:val="32"/>
        </w:rPr>
        <w:t>；支出完成年初预算</w:t>
      </w:r>
      <w:r w:rsidR="006D6DFE">
        <w:rPr>
          <w:rFonts w:ascii="仿宋_GB2312" w:eastAsia="仿宋_GB2312" w:cs="DengXian-Regular" w:hint="eastAsia"/>
          <w:sz w:val="32"/>
          <w:szCs w:val="32"/>
        </w:rPr>
        <w:t>38</w:t>
      </w:r>
      <w:r w:rsidR="006D6DFE">
        <w:rPr>
          <w:rFonts w:ascii="宋体" w:hAnsi="宋体" w:cs="宋体" w:hint="eastAsia"/>
          <w:sz w:val="32"/>
          <w:szCs w:val="32"/>
        </w:rPr>
        <w:t>9</w:t>
      </w:r>
      <w:r>
        <w:rPr>
          <w:rFonts w:ascii="仿宋_GB2312" w:eastAsia="仿宋_GB2312" w:cs="DengXian-Regular" w:hint="eastAsia"/>
          <w:sz w:val="32"/>
          <w:szCs w:val="32"/>
        </w:rPr>
        <w:t>%，比年初预算增加</w:t>
      </w:r>
      <w:r w:rsidR="006D6DFE">
        <w:rPr>
          <w:rFonts w:ascii="仿宋_GB2312" w:eastAsia="仿宋_GB2312" w:cs="DengXian-Regular" w:hint="eastAsia"/>
          <w:sz w:val="32"/>
          <w:szCs w:val="32"/>
        </w:rPr>
        <w:t>6338</w:t>
      </w:r>
      <w:r w:rsidR="006D6DFE">
        <w:rPr>
          <w:rFonts w:ascii="宋体" w:hAnsi="宋体" w:cs="宋体" w:hint="eastAsia"/>
          <w:sz w:val="32"/>
          <w:szCs w:val="32"/>
        </w:rPr>
        <w:t>.94</w:t>
      </w:r>
      <w:r>
        <w:rPr>
          <w:rFonts w:ascii="仿宋_GB2312" w:eastAsia="仿宋_GB2312" w:cs="DengXian-Regular" w:hint="eastAsia"/>
          <w:sz w:val="32"/>
          <w:szCs w:val="32"/>
        </w:rPr>
        <w:t>万元，</w:t>
      </w:r>
      <w:r w:rsidR="00961190">
        <w:rPr>
          <w:rFonts w:ascii="仿宋_GB2312" w:eastAsia="仿宋_GB2312" w:cs="DengXian-Regular" w:hint="eastAsia"/>
          <w:sz w:val="32"/>
          <w:szCs w:val="32"/>
        </w:rPr>
        <w:t>决算数大于预算</w:t>
      </w:r>
      <w:proofErr w:type="gramStart"/>
      <w:r w:rsidR="00961190">
        <w:rPr>
          <w:rFonts w:ascii="仿宋_GB2312" w:eastAsia="仿宋_GB2312" w:cs="DengXian-Regular" w:hint="eastAsia"/>
          <w:sz w:val="32"/>
          <w:szCs w:val="32"/>
        </w:rPr>
        <w:t>数</w:t>
      </w:r>
      <w:r>
        <w:rPr>
          <w:rFonts w:ascii="仿宋_GB2312" w:eastAsia="仿宋_GB2312" w:cs="DengXian-Regular" w:hint="eastAsia"/>
          <w:sz w:val="32"/>
          <w:szCs w:val="32"/>
        </w:rPr>
        <w:t>主要</w:t>
      </w:r>
      <w:proofErr w:type="gramEnd"/>
      <w:r>
        <w:rPr>
          <w:rFonts w:ascii="仿宋_GB2312" w:eastAsia="仿宋_GB2312" w:cs="DengXian-Regular" w:hint="eastAsia"/>
          <w:sz w:val="32"/>
          <w:szCs w:val="32"/>
        </w:rPr>
        <w:t>是</w:t>
      </w:r>
      <w:r w:rsidR="006D6DFE">
        <w:rPr>
          <w:rFonts w:ascii="仿宋_GB2312" w:eastAsia="仿宋_GB2312" w:cs="DengXian-Regular" w:hint="eastAsia"/>
          <w:sz w:val="32"/>
          <w:szCs w:val="32"/>
        </w:rPr>
        <w:t>重点工程和环境治理等项目拨款增多，致使收入增加</w:t>
      </w:r>
      <w:r>
        <w:rPr>
          <w:rFonts w:ascii="仿宋_GB2312" w:eastAsia="仿宋_GB2312" w:cs="DengXian-Regular" w:hint="eastAsia"/>
          <w:sz w:val="32"/>
          <w:szCs w:val="32"/>
        </w:rPr>
        <w:t>。政府性基金预算财政拨款本年收入完成年初预算</w:t>
      </w:r>
      <w:r w:rsidR="006D6DFE">
        <w:rPr>
          <w:rFonts w:ascii="仿宋_GB2312" w:eastAsia="仿宋_GB2312" w:cs="DengXian-Regular" w:hint="eastAsia"/>
          <w:sz w:val="32"/>
          <w:szCs w:val="32"/>
        </w:rPr>
        <w:t>12</w:t>
      </w:r>
      <w:r w:rsidR="006D6DFE">
        <w:rPr>
          <w:rFonts w:ascii="宋体" w:hAnsi="宋体" w:cs="宋体" w:hint="eastAsia"/>
          <w:sz w:val="32"/>
          <w:szCs w:val="32"/>
        </w:rPr>
        <w:t>.28</w:t>
      </w:r>
      <w:r>
        <w:rPr>
          <w:rFonts w:ascii="仿宋_GB2312" w:eastAsia="仿宋_GB2312" w:cs="DengXian-Regular" w:hint="eastAsia"/>
          <w:sz w:val="32"/>
          <w:szCs w:val="32"/>
        </w:rPr>
        <w:t>%，比年初预算</w:t>
      </w:r>
      <w:r w:rsidR="006D6DFE">
        <w:rPr>
          <w:rFonts w:ascii="仿宋_GB2312" w:eastAsia="仿宋_GB2312" w:cs="DengXian-Regular" w:hint="eastAsia"/>
          <w:sz w:val="32"/>
          <w:szCs w:val="32"/>
        </w:rPr>
        <w:t>减少8771</w:t>
      </w:r>
      <w:r w:rsidR="006D6DFE">
        <w:rPr>
          <w:rFonts w:ascii="宋体" w:hAnsi="宋体" w:cs="宋体" w:hint="eastAsia"/>
          <w:sz w:val="32"/>
          <w:szCs w:val="32"/>
        </w:rPr>
        <w:t>.6</w:t>
      </w:r>
      <w:r>
        <w:rPr>
          <w:rFonts w:ascii="仿宋_GB2312" w:eastAsia="仿宋_GB2312" w:cs="DengXian-Regular" w:hint="eastAsia"/>
          <w:sz w:val="32"/>
          <w:szCs w:val="32"/>
        </w:rPr>
        <w:t>万元，</w:t>
      </w:r>
      <w:r w:rsidR="006D6DFE">
        <w:rPr>
          <w:rFonts w:ascii="仿宋_GB2312" w:eastAsia="仿宋_GB2312" w:cs="DengXian-Regular" w:hint="eastAsia"/>
          <w:sz w:val="32"/>
          <w:szCs w:val="32"/>
        </w:rPr>
        <w:t>决算数小于</w:t>
      </w:r>
      <w:r w:rsidR="00961190">
        <w:rPr>
          <w:rFonts w:ascii="仿宋_GB2312" w:eastAsia="仿宋_GB2312" w:cs="DengXian-Regular" w:hint="eastAsia"/>
          <w:sz w:val="32"/>
          <w:szCs w:val="32"/>
        </w:rPr>
        <w:t>预算</w:t>
      </w:r>
      <w:proofErr w:type="gramStart"/>
      <w:r w:rsidR="00961190">
        <w:rPr>
          <w:rFonts w:ascii="仿宋_GB2312" w:eastAsia="仿宋_GB2312" w:cs="DengXian-Regular" w:hint="eastAsia"/>
          <w:sz w:val="32"/>
          <w:szCs w:val="32"/>
        </w:rPr>
        <w:t>数</w:t>
      </w:r>
      <w:r>
        <w:rPr>
          <w:rFonts w:ascii="仿宋_GB2312" w:eastAsia="仿宋_GB2312" w:cs="DengXian-Regular" w:hint="eastAsia"/>
          <w:sz w:val="32"/>
          <w:szCs w:val="32"/>
        </w:rPr>
        <w:t>主要</w:t>
      </w:r>
      <w:proofErr w:type="gramEnd"/>
      <w:r w:rsidR="006D6DFE">
        <w:rPr>
          <w:rFonts w:ascii="仿宋_GB2312" w:eastAsia="仿宋_GB2312" w:cs="DengXian-Regular" w:hint="eastAsia"/>
          <w:sz w:val="32"/>
          <w:szCs w:val="32"/>
        </w:rPr>
        <w:t>是拆迁及征地项目未完成预期，导致项目收入减少</w:t>
      </w:r>
      <w:r>
        <w:rPr>
          <w:rFonts w:ascii="仿宋_GB2312" w:eastAsia="仿宋_GB2312" w:cs="DengXian-Regular" w:hint="eastAsia"/>
          <w:sz w:val="32"/>
          <w:szCs w:val="32"/>
        </w:rPr>
        <w:t>；支出完成年初预算</w:t>
      </w:r>
      <w:r w:rsidR="006D6DFE">
        <w:rPr>
          <w:rFonts w:ascii="仿宋_GB2312" w:eastAsia="仿宋_GB2312" w:cs="DengXian-Regular" w:hint="eastAsia"/>
          <w:sz w:val="32"/>
          <w:szCs w:val="32"/>
        </w:rPr>
        <w:t>12</w:t>
      </w:r>
      <w:r w:rsidR="006D6DFE">
        <w:rPr>
          <w:rFonts w:ascii="宋体" w:hAnsi="宋体" w:cs="宋体" w:hint="eastAsia"/>
          <w:sz w:val="32"/>
          <w:szCs w:val="32"/>
        </w:rPr>
        <w:t>.28</w:t>
      </w:r>
      <w:r>
        <w:rPr>
          <w:rFonts w:ascii="仿宋_GB2312" w:eastAsia="仿宋_GB2312" w:cs="DengXian-Regular" w:hint="eastAsia"/>
          <w:sz w:val="32"/>
          <w:szCs w:val="32"/>
        </w:rPr>
        <w:t>%</w:t>
      </w:r>
      <w:r w:rsidR="006D6DFE">
        <w:rPr>
          <w:rFonts w:ascii="仿宋_GB2312" w:eastAsia="仿宋_GB2312" w:cs="DengXian-Regular" w:hint="eastAsia"/>
          <w:sz w:val="32"/>
          <w:szCs w:val="32"/>
        </w:rPr>
        <w:t>，比年初预算减少8771</w:t>
      </w:r>
      <w:r w:rsidR="006D6DFE">
        <w:rPr>
          <w:rFonts w:ascii="宋体" w:hAnsi="宋体" w:cs="宋体" w:hint="eastAsia"/>
          <w:sz w:val="32"/>
          <w:szCs w:val="32"/>
        </w:rPr>
        <w:t>.6</w:t>
      </w:r>
      <w:r>
        <w:rPr>
          <w:rFonts w:ascii="仿宋_GB2312" w:eastAsia="仿宋_GB2312" w:cs="DengXian-Regular" w:hint="eastAsia"/>
          <w:sz w:val="32"/>
          <w:szCs w:val="32"/>
        </w:rPr>
        <w:t>万元，</w:t>
      </w:r>
      <w:r w:rsidR="006D6DFE">
        <w:rPr>
          <w:rFonts w:ascii="仿宋_GB2312" w:eastAsia="仿宋_GB2312" w:cs="DengXian-Regular" w:hint="eastAsia"/>
          <w:sz w:val="32"/>
          <w:szCs w:val="32"/>
        </w:rPr>
        <w:t>决算数小于</w:t>
      </w:r>
      <w:r w:rsidR="00961190">
        <w:rPr>
          <w:rFonts w:ascii="仿宋_GB2312" w:eastAsia="仿宋_GB2312" w:cs="DengXian-Regular" w:hint="eastAsia"/>
          <w:sz w:val="32"/>
          <w:szCs w:val="32"/>
        </w:rPr>
        <w:t>预算</w:t>
      </w:r>
      <w:proofErr w:type="gramStart"/>
      <w:r w:rsidR="00961190">
        <w:rPr>
          <w:rFonts w:ascii="仿宋_GB2312" w:eastAsia="仿宋_GB2312" w:cs="DengXian-Regular" w:hint="eastAsia"/>
          <w:sz w:val="32"/>
          <w:szCs w:val="32"/>
        </w:rPr>
        <w:t>数</w:t>
      </w:r>
      <w:r>
        <w:rPr>
          <w:rFonts w:ascii="仿宋_GB2312" w:eastAsia="仿宋_GB2312" w:cs="DengXian-Regular" w:hint="eastAsia"/>
          <w:sz w:val="32"/>
          <w:szCs w:val="32"/>
        </w:rPr>
        <w:t>主要</w:t>
      </w:r>
      <w:proofErr w:type="gramEnd"/>
      <w:r>
        <w:rPr>
          <w:rFonts w:ascii="仿宋_GB2312" w:eastAsia="仿宋_GB2312" w:cs="DengXian-Regular" w:hint="eastAsia"/>
          <w:sz w:val="32"/>
          <w:szCs w:val="32"/>
        </w:rPr>
        <w:t>是</w:t>
      </w:r>
      <w:r w:rsidR="006D6DFE">
        <w:rPr>
          <w:rFonts w:ascii="仿宋_GB2312" w:eastAsia="仿宋_GB2312" w:cs="DengXian-Regular" w:hint="eastAsia"/>
          <w:sz w:val="32"/>
          <w:szCs w:val="32"/>
        </w:rPr>
        <w:t>拆迁及征地项目未完成预期，导致项目支出减少</w:t>
      </w:r>
      <w:r>
        <w:rPr>
          <w:rFonts w:ascii="仿宋_GB2312" w:eastAsia="仿宋_GB2312" w:cs="DengXian-Regular" w:hint="eastAsia"/>
          <w:sz w:val="32"/>
          <w:szCs w:val="32"/>
        </w:rPr>
        <w:t>。</w:t>
      </w:r>
    </w:p>
    <w:p w:rsidR="00042B72" w:rsidRPr="00042B72" w:rsidRDefault="00961190" w:rsidP="00042B72">
      <w:pPr>
        <w:adjustRightInd w:val="0"/>
        <w:snapToGrid w:val="0"/>
        <w:spacing w:after="0" w:line="580" w:lineRule="exact"/>
        <w:jc w:val="center"/>
        <w:rPr>
          <w:rFonts w:ascii="仿宋_GB2312" w:eastAsia="仿宋_GB2312" w:cs="DengXian-Regular"/>
          <w:sz w:val="24"/>
        </w:rPr>
      </w:pPr>
      <w:r w:rsidRPr="00961190">
        <w:rPr>
          <w:rFonts w:eastAsia="仿宋_GB2312" w:hint="eastAsia"/>
          <w:sz w:val="32"/>
          <w:szCs w:val="32"/>
        </w:rPr>
        <w:t>图</w:t>
      </w:r>
      <w:r w:rsidRPr="00961190">
        <w:rPr>
          <w:rFonts w:eastAsia="仿宋_GB2312" w:hint="eastAsia"/>
          <w:sz w:val="32"/>
          <w:szCs w:val="32"/>
        </w:rPr>
        <w:t>4</w:t>
      </w:r>
      <w:r w:rsidRPr="00961190">
        <w:rPr>
          <w:rFonts w:eastAsia="仿宋_GB2312" w:hint="eastAsia"/>
          <w:sz w:val="32"/>
          <w:szCs w:val="32"/>
        </w:rPr>
        <w:t>：财政拨款收支预决算对比情况</w:t>
      </w:r>
    </w:p>
    <w:p w:rsidR="008D3D50" w:rsidRDefault="00042B72" w:rsidP="008D3D50">
      <w:pPr>
        <w:adjustRightInd w:val="0"/>
        <w:snapToGrid w:val="0"/>
        <w:spacing w:after="0" w:line="4000" w:lineRule="exact"/>
        <w:ind w:firstLineChars="88" w:firstLine="282"/>
        <w:rPr>
          <w:rFonts w:ascii="仿宋_GB2312" w:eastAsia="仿宋_GB2312" w:cs="DengXian-Regular"/>
          <w:sz w:val="32"/>
          <w:szCs w:val="32"/>
          <w:highlight w:val="yellow"/>
        </w:rPr>
      </w:pPr>
      <w:r>
        <w:rPr>
          <w:rFonts w:ascii="仿宋_GB2312" w:eastAsia="仿宋_GB2312" w:cs="DengXian-Regular"/>
          <w:noProof/>
          <w:sz w:val="32"/>
          <w:szCs w:val="32"/>
        </w:rPr>
        <w:drawing>
          <wp:inline distT="0" distB="0" distL="0" distR="0">
            <wp:extent cx="5486400" cy="2667000"/>
            <wp:effectExtent l="19050" t="0" r="19050" b="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6D6DFE">
        <w:rPr>
          <w:rFonts w:ascii="宋体" w:hAnsi="宋体" w:cs="宋体" w:hint="eastAsia"/>
          <w:sz w:val="32"/>
          <w:szCs w:val="32"/>
        </w:rPr>
        <w:t>9759.23</w:t>
      </w:r>
      <w:r>
        <w:rPr>
          <w:rFonts w:ascii="仿宋_GB2312" w:eastAsia="仿宋_GB2312" w:cs="DengXian-Regular" w:hint="eastAsia"/>
          <w:sz w:val="32"/>
          <w:szCs w:val="32"/>
        </w:rPr>
        <w:t>万元，主要用于以下方面</w:t>
      </w:r>
      <w:r>
        <w:rPr>
          <w:rFonts w:ascii="仿宋_GB2312" w:eastAsia="仿宋_GB2312" w:cs="DengXian-Regular" w:hint="eastAsia"/>
          <w:sz w:val="32"/>
          <w:szCs w:val="32"/>
        </w:rPr>
        <w:lastRenderedPageBreak/>
        <w:t>一般公共服务（类）支出</w:t>
      </w:r>
      <w:r w:rsidR="006D6DFE">
        <w:rPr>
          <w:rFonts w:ascii="仿宋_GB2312" w:eastAsia="仿宋_GB2312" w:cs="DengXian-Regular" w:hint="eastAsia"/>
          <w:sz w:val="32"/>
          <w:szCs w:val="32"/>
        </w:rPr>
        <w:t>1133</w:t>
      </w:r>
      <w:r w:rsidR="006D6DFE">
        <w:rPr>
          <w:rFonts w:ascii="宋体" w:hAnsi="宋体" w:cs="宋体" w:hint="eastAsia"/>
          <w:sz w:val="32"/>
          <w:szCs w:val="32"/>
        </w:rPr>
        <w:t>.78</w:t>
      </w:r>
      <w:r>
        <w:rPr>
          <w:rFonts w:ascii="仿宋_GB2312" w:eastAsia="仿宋_GB2312" w:cs="DengXian-Regular" w:hint="eastAsia"/>
          <w:sz w:val="32"/>
          <w:szCs w:val="32"/>
        </w:rPr>
        <w:t>万元，占</w:t>
      </w:r>
      <w:r w:rsidR="006D6DFE">
        <w:rPr>
          <w:rFonts w:ascii="仿宋_GB2312" w:eastAsia="仿宋_GB2312" w:cs="DengXian-Regular" w:hint="eastAsia"/>
          <w:sz w:val="32"/>
          <w:szCs w:val="32"/>
        </w:rPr>
        <w:t>11</w:t>
      </w:r>
      <w:r w:rsidR="006D6DFE">
        <w:rPr>
          <w:rFonts w:ascii="宋体" w:hAnsi="宋体" w:cs="宋体" w:hint="eastAsia"/>
          <w:sz w:val="32"/>
          <w:szCs w:val="32"/>
        </w:rPr>
        <w:t>.62</w:t>
      </w:r>
      <w:r>
        <w:rPr>
          <w:rFonts w:ascii="仿宋_GB2312" w:eastAsia="仿宋_GB2312" w:cs="DengXian-Regular" w:hint="eastAsia"/>
          <w:sz w:val="32"/>
          <w:szCs w:val="32"/>
        </w:rPr>
        <w:t>%；</w:t>
      </w:r>
      <w:r w:rsidR="006D6DFE">
        <w:rPr>
          <w:rFonts w:ascii="仿宋_GB2312" w:eastAsia="仿宋_GB2312" w:cs="DengXian-Regular" w:hint="eastAsia"/>
          <w:sz w:val="32"/>
          <w:szCs w:val="32"/>
        </w:rPr>
        <w:t>文化体育与传媒支出5万元，占0</w:t>
      </w:r>
      <w:r w:rsidR="006D6DFE">
        <w:rPr>
          <w:rFonts w:ascii="宋体" w:hAnsi="宋体" w:cs="宋体" w:hint="eastAsia"/>
          <w:sz w:val="32"/>
          <w:szCs w:val="32"/>
        </w:rPr>
        <w:t>.05</w:t>
      </w:r>
      <w:r w:rsidR="006D6DFE">
        <w:rPr>
          <w:rFonts w:ascii="仿宋_GB2312" w:eastAsia="仿宋_GB2312" w:cs="DengXian-Regular" w:hint="eastAsia"/>
          <w:sz w:val="32"/>
          <w:szCs w:val="32"/>
        </w:rPr>
        <w:t>%；医疗卫生与计划生育</w:t>
      </w:r>
      <w:r>
        <w:rPr>
          <w:rFonts w:ascii="仿宋_GB2312" w:eastAsia="仿宋_GB2312" w:cs="DengXian-Regular" w:hint="eastAsia"/>
          <w:sz w:val="32"/>
          <w:szCs w:val="32"/>
        </w:rPr>
        <w:t>支出</w:t>
      </w:r>
      <w:r w:rsidR="006D6DFE">
        <w:rPr>
          <w:rFonts w:ascii="宋体" w:hAnsi="宋体" w:cs="宋体" w:hint="eastAsia"/>
          <w:sz w:val="32"/>
          <w:szCs w:val="32"/>
        </w:rPr>
        <w:t>46.16</w:t>
      </w:r>
      <w:r>
        <w:rPr>
          <w:rFonts w:ascii="仿宋_GB2312" w:eastAsia="仿宋_GB2312" w:cs="DengXian-Regular" w:hint="eastAsia"/>
          <w:sz w:val="32"/>
          <w:szCs w:val="32"/>
        </w:rPr>
        <w:t>万元，占</w:t>
      </w:r>
      <w:r w:rsidR="006D6DFE">
        <w:rPr>
          <w:rFonts w:ascii="仿宋_GB2312" w:eastAsia="仿宋_GB2312" w:cs="DengXian-Regular" w:hint="eastAsia"/>
          <w:sz w:val="32"/>
          <w:szCs w:val="32"/>
        </w:rPr>
        <w:t>0</w:t>
      </w:r>
      <w:r w:rsidR="006D6DFE">
        <w:rPr>
          <w:rFonts w:ascii="宋体" w:hAnsi="宋体" w:cs="宋体" w:hint="eastAsia"/>
          <w:sz w:val="32"/>
          <w:szCs w:val="32"/>
        </w:rPr>
        <w:t>.47</w:t>
      </w:r>
      <w:r>
        <w:rPr>
          <w:rFonts w:ascii="仿宋_GB2312" w:eastAsia="仿宋_GB2312" w:cs="DengXian-Regular" w:hint="eastAsia"/>
          <w:sz w:val="32"/>
          <w:szCs w:val="32"/>
        </w:rPr>
        <w:t>%；</w:t>
      </w:r>
      <w:r w:rsidR="006D6DFE" w:rsidRPr="006D6DFE">
        <w:rPr>
          <w:rFonts w:ascii="仿宋" w:eastAsia="仿宋" w:hAnsi="仿宋" w:cs="宋体" w:hint="eastAsia"/>
          <w:sz w:val="32"/>
          <w:szCs w:val="32"/>
        </w:rPr>
        <w:t>节能环保支出</w:t>
      </w:r>
      <w:r w:rsidR="006D6DFE">
        <w:rPr>
          <w:rFonts w:ascii="仿宋_GB2312" w:eastAsia="仿宋_GB2312" w:cs="DengXian-Regular" w:hint="eastAsia"/>
          <w:sz w:val="32"/>
          <w:szCs w:val="32"/>
        </w:rPr>
        <w:t>3876</w:t>
      </w:r>
      <w:r w:rsidR="006D6DFE">
        <w:rPr>
          <w:rFonts w:ascii="宋体" w:hAnsi="宋体" w:cs="宋体" w:hint="eastAsia"/>
          <w:sz w:val="32"/>
          <w:szCs w:val="32"/>
        </w:rPr>
        <w:t>.41</w:t>
      </w:r>
      <w:r>
        <w:rPr>
          <w:rFonts w:ascii="仿宋_GB2312" w:eastAsia="仿宋_GB2312" w:cs="DengXian-Regular" w:hint="eastAsia"/>
          <w:sz w:val="32"/>
          <w:szCs w:val="32"/>
        </w:rPr>
        <w:t>万元，占</w:t>
      </w:r>
      <w:r w:rsidR="006D6DFE">
        <w:rPr>
          <w:rFonts w:ascii="仿宋_GB2312" w:eastAsia="仿宋_GB2312" w:cs="DengXian-Regular" w:hint="eastAsia"/>
          <w:sz w:val="32"/>
          <w:szCs w:val="32"/>
        </w:rPr>
        <w:t>3</w:t>
      </w:r>
      <w:r w:rsidR="006D6DFE">
        <w:rPr>
          <w:rFonts w:ascii="宋体" w:hAnsi="宋体" w:cs="宋体" w:hint="eastAsia"/>
          <w:sz w:val="32"/>
          <w:szCs w:val="32"/>
        </w:rPr>
        <w:t>9.72</w:t>
      </w:r>
      <w:r>
        <w:rPr>
          <w:rFonts w:ascii="仿宋_GB2312" w:eastAsia="仿宋_GB2312" w:cs="DengXian-Regular" w:hint="eastAsia"/>
          <w:sz w:val="32"/>
          <w:szCs w:val="32"/>
        </w:rPr>
        <w:t>%；</w:t>
      </w:r>
      <w:r w:rsidR="006D6DFE" w:rsidRPr="006D6DFE">
        <w:rPr>
          <w:rFonts w:ascii="仿宋" w:eastAsia="仿宋" w:hAnsi="仿宋" w:cs="宋体" w:hint="eastAsia"/>
          <w:sz w:val="32"/>
          <w:szCs w:val="32"/>
        </w:rPr>
        <w:t>城乡社区</w:t>
      </w:r>
      <w:r>
        <w:rPr>
          <w:rFonts w:ascii="仿宋_GB2312" w:eastAsia="仿宋_GB2312" w:cs="DengXian-Regular" w:hint="eastAsia"/>
          <w:sz w:val="32"/>
          <w:szCs w:val="32"/>
        </w:rPr>
        <w:t>支出</w:t>
      </w:r>
      <w:r w:rsidR="006D6DFE">
        <w:rPr>
          <w:rFonts w:ascii="仿宋_GB2312" w:eastAsia="仿宋_GB2312" w:cs="DengXian-Regular" w:hint="eastAsia"/>
          <w:sz w:val="32"/>
          <w:szCs w:val="32"/>
        </w:rPr>
        <w:t>1228</w:t>
      </w:r>
      <w:r w:rsidR="006D6DFE">
        <w:rPr>
          <w:rFonts w:ascii="宋体" w:hAnsi="宋体" w:cs="宋体" w:hint="eastAsia"/>
          <w:sz w:val="32"/>
          <w:szCs w:val="32"/>
        </w:rPr>
        <w:t>.40</w:t>
      </w:r>
      <w:r>
        <w:rPr>
          <w:rFonts w:ascii="仿宋_GB2312" w:eastAsia="仿宋_GB2312" w:cs="DengXian-Regular" w:hint="eastAsia"/>
          <w:sz w:val="32"/>
          <w:szCs w:val="32"/>
        </w:rPr>
        <w:t>万元，占</w:t>
      </w:r>
      <w:r w:rsidR="005A3C0D">
        <w:rPr>
          <w:rFonts w:ascii="仿宋_GB2312" w:eastAsia="仿宋_GB2312" w:cs="DengXian-Regular" w:hint="eastAsia"/>
          <w:sz w:val="32"/>
          <w:szCs w:val="32"/>
        </w:rPr>
        <w:t xml:space="preserve"> </w:t>
      </w:r>
      <w:r w:rsidR="006D6DFE">
        <w:rPr>
          <w:rFonts w:ascii="仿宋_GB2312" w:eastAsia="仿宋_GB2312" w:cs="DengXian-Regular" w:hint="eastAsia"/>
          <w:sz w:val="32"/>
          <w:szCs w:val="32"/>
        </w:rPr>
        <w:t>12</w:t>
      </w:r>
      <w:r w:rsidR="006D6DFE">
        <w:rPr>
          <w:rFonts w:ascii="宋体" w:hAnsi="宋体" w:cs="宋体" w:hint="eastAsia"/>
          <w:sz w:val="32"/>
          <w:szCs w:val="32"/>
        </w:rPr>
        <w:t>.59</w:t>
      </w:r>
      <w:r>
        <w:rPr>
          <w:rFonts w:ascii="仿宋_GB2312" w:eastAsia="仿宋_GB2312" w:cs="DengXian-Regular" w:hint="eastAsia"/>
          <w:sz w:val="32"/>
          <w:szCs w:val="32"/>
        </w:rPr>
        <w:t>%；</w:t>
      </w:r>
      <w:r w:rsidR="006D6DFE" w:rsidRPr="006D6DFE">
        <w:rPr>
          <w:rFonts w:ascii="仿宋" w:eastAsia="仿宋" w:hAnsi="仿宋" w:cs="DengXian-Regular" w:hint="eastAsia"/>
          <w:sz w:val="32"/>
          <w:szCs w:val="32"/>
        </w:rPr>
        <w:t>农业水支出3377</w:t>
      </w:r>
      <w:r w:rsidR="006D6DFE" w:rsidRPr="006D6DFE">
        <w:rPr>
          <w:rFonts w:ascii="仿宋" w:eastAsia="仿宋" w:hAnsi="仿宋" w:cs="宋体" w:hint="eastAsia"/>
          <w:sz w:val="32"/>
          <w:szCs w:val="32"/>
        </w:rPr>
        <w:t>.42万元，占34.60</w:t>
      </w:r>
      <w:r w:rsidR="006D6DFE">
        <w:rPr>
          <w:rFonts w:ascii="仿宋_GB2312" w:eastAsia="仿宋_GB2312" w:cs="DengXian-Regular" w:hint="eastAsia"/>
          <w:sz w:val="32"/>
          <w:szCs w:val="32"/>
        </w:rPr>
        <w:t>%；</w:t>
      </w:r>
      <w:r>
        <w:rPr>
          <w:rFonts w:ascii="仿宋_GB2312" w:eastAsia="仿宋_GB2312" w:cs="DengXian-Regular" w:hint="eastAsia"/>
          <w:sz w:val="32"/>
          <w:szCs w:val="32"/>
        </w:rPr>
        <w:t>社会保障和就业（类）支出</w:t>
      </w:r>
      <w:r w:rsidR="006D6DFE">
        <w:rPr>
          <w:rFonts w:ascii="仿宋_GB2312" w:eastAsia="仿宋_GB2312" w:cs="DengXian-Regular" w:hint="eastAsia"/>
          <w:sz w:val="32"/>
          <w:szCs w:val="32"/>
        </w:rPr>
        <w:t>58</w:t>
      </w:r>
      <w:r w:rsidR="006D6DFE">
        <w:rPr>
          <w:rFonts w:ascii="宋体" w:hAnsi="宋体" w:cs="宋体" w:hint="eastAsia"/>
          <w:sz w:val="32"/>
          <w:szCs w:val="32"/>
        </w:rPr>
        <w:t>.05</w:t>
      </w:r>
      <w:r>
        <w:rPr>
          <w:rFonts w:ascii="仿宋_GB2312" w:eastAsia="仿宋_GB2312" w:cs="DengXian-Regular" w:hint="eastAsia"/>
          <w:sz w:val="32"/>
          <w:szCs w:val="32"/>
        </w:rPr>
        <w:t>万元，占</w:t>
      </w:r>
      <w:r w:rsidR="006D6DFE">
        <w:rPr>
          <w:rFonts w:ascii="仿宋_GB2312" w:eastAsia="仿宋_GB2312" w:cs="DengXian-Regular" w:hint="eastAsia"/>
          <w:sz w:val="32"/>
          <w:szCs w:val="32"/>
        </w:rPr>
        <w:t>0</w:t>
      </w:r>
      <w:r w:rsidR="006D6DFE">
        <w:rPr>
          <w:rFonts w:ascii="宋体" w:hAnsi="宋体" w:cs="宋体" w:hint="eastAsia"/>
          <w:sz w:val="32"/>
          <w:szCs w:val="32"/>
        </w:rPr>
        <w:t>.6</w:t>
      </w:r>
      <w:r>
        <w:rPr>
          <w:rFonts w:ascii="仿宋_GB2312" w:eastAsia="仿宋_GB2312" w:cs="DengXian-Regular" w:hint="eastAsia"/>
          <w:sz w:val="32"/>
          <w:szCs w:val="32"/>
        </w:rPr>
        <w:t>%；住房保障（类）支出</w:t>
      </w:r>
      <w:r w:rsidR="006D6DFE">
        <w:rPr>
          <w:rFonts w:ascii="仿宋_GB2312" w:eastAsia="仿宋_GB2312" w:cs="DengXian-Regular" w:hint="eastAsia"/>
          <w:sz w:val="32"/>
          <w:szCs w:val="32"/>
        </w:rPr>
        <w:t>3</w:t>
      </w:r>
      <w:r w:rsidR="006D6DFE">
        <w:rPr>
          <w:rFonts w:ascii="宋体" w:hAnsi="宋体" w:cs="宋体" w:hint="eastAsia"/>
          <w:sz w:val="32"/>
          <w:szCs w:val="32"/>
        </w:rPr>
        <w:t>4</w:t>
      </w:r>
      <w:r>
        <w:rPr>
          <w:rFonts w:ascii="仿宋_GB2312" w:eastAsia="仿宋_GB2312" w:cs="DengXian-Regular" w:hint="eastAsia"/>
          <w:sz w:val="32"/>
          <w:szCs w:val="32"/>
        </w:rPr>
        <w:t>万元，占</w:t>
      </w:r>
      <w:r w:rsidR="006D6DFE">
        <w:rPr>
          <w:rFonts w:ascii="仿宋_GB2312" w:eastAsia="仿宋_GB2312" w:cs="DengXian-Regular" w:hint="eastAsia"/>
          <w:sz w:val="32"/>
          <w:szCs w:val="32"/>
        </w:rPr>
        <w:t>0</w:t>
      </w:r>
      <w:r w:rsidR="006D6DFE">
        <w:rPr>
          <w:rFonts w:ascii="宋体" w:hAnsi="宋体" w:cs="宋体" w:hint="eastAsia"/>
          <w:sz w:val="32"/>
          <w:szCs w:val="32"/>
        </w:rPr>
        <w:t>.35</w:t>
      </w:r>
      <w:r w:rsidR="006D6DFE">
        <w:rPr>
          <w:rFonts w:ascii="仿宋_GB2312" w:eastAsia="仿宋_GB2312" w:cs="DengXian-Regular" w:hint="eastAsia"/>
          <w:sz w:val="32"/>
          <w:szCs w:val="32"/>
        </w:rPr>
        <w:t>%</w:t>
      </w:r>
      <w:r>
        <w:rPr>
          <w:rFonts w:ascii="仿宋_GB2312" w:eastAsia="仿宋_GB2312" w:cs="DengXian-Regular" w:hint="eastAsia"/>
          <w:sz w:val="32"/>
          <w:szCs w:val="32"/>
        </w:rPr>
        <w:t>。</w:t>
      </w:r>
    </w:p>
    <w:p w:rsidR="00E73081" w:rsidRDefault="00961190" w:rsidP="00961190">
      <w:pPr>
        <w:adjustRightInd w:val="0"/>
        <w:snapToGrid w:val="0"/>
        <w:spacing w:after="0" w:line="580" w:lineRule="exact"/>
        <w:jc w:val="center"/>
        <w:rPr>
          <w:rFonts w:eastAsia="仿宋_GB2312"/>
          <w:sz w:val="32"/>
          <w:szCs w:val="32"/>
        </w:rPr>
      </w:pPr>
      <w:r w:rsidRPr="00961190">
        <w:rPr>
          <w:rFonts w:eastAsia="仿宋_GB2312" w:hint="eastAsia"/>
          <w:sz w:val="32"/>
          <w:szCs w:val="32"/>
        </w:rPr>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95185B" w:rsidRDefault="0095185B" w:rsidP="00961190">
      <w:pPr>
        <w:adjustRightInd w:val="0"/>
        <w:snapToGrid w:val="0"/>
        <w:spacing w:after="0" w:line="580" w:lineRule="exact"/>
        <w:jc w:val="center"/>
        <w:rPr>
          <w:rFonts w:ascii="楷体_GB2312" w:eastAsia="楷体_GB2312" w:cs="DengXian-Bold"/>
          <w:b/>
          <w:bCs/>
          <w:sz w:val="32"/>
          <w:szCs w:val="32"/>
        </w:rPr>
      </w:pPr>
    </w:p>
    <w:p w:rsidR="00B1751F" w:rsidRDefault="0095185B" w:rsidP="00A77097">
      <w:pPr>
        <w:adjustRightInd w:val="0"/>
        <w:snapToGrid w:val="0"/>
        <w:spacing w:after="0" w:line="4000" w:lineRule="exact"/>
        <w:rPr>
          <w:rFonts w:ascii="楷体_GB2312" w:eastAsia="楷体_GB2312" w:cs="DengXian-Bold"/>
          <w:b/>
          <w:bCs/>
          <w:sz w:val="32"/>
          <w:szCs w:val="32"/>
        </w:rPr>
      </w:pPr>
      <w:r>
        <w:rPr>
          <w:rFonts w:ascii="楷体_GB2312" w:eastAsia="楷体_GB2312" w:cs="DengXian-Bold"/>
          <w:b/>
          <w:bCs/>
          <w:noProof/>
          <w:sz w:val="32"/>
          <w:szCs w:val="32"/>
        </w:rPr>
        <w:drawing>
          <wp:inline distT="0" distB="0" distL="0" distR="0">
            <wp:extent cx="5153025" cy="2114550"/>
            <wp:effectExtent l="19050" t="0" r="9525"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w:t>
      </w:r>
      <w:r w:rsidR="000D7C65">
        <w:rPr>
          <w:rFonts w:ascii="仿宋_GB2312" w:eastAsia="仿宋_GB2312" w:cs="DengXian-Regular" w:hint="eastAsia"/>
          <w:sz w:val="32"/>
          <w:szCs w:val="32"/>
        </w:rPr>
        <w:t>一般公共预算</w:t>
      </w:r>
      <w:r>
        <w:rPr>
          <w:rFonts w:ascii="仿宋_GB2312" w:eastAsia="仿宋_GB2312" w:cs="DengXian-Regular" w:hint="eastAsia"/>
          <w:sz w:val="32"/>
          <w:szCs w:val="32"/>
        </w:rPr>
        <w:t>财政拨款基本支出</w:t>
      </w:r>
      <w:r w:rsidR="006D6DFE">
        <w:rPr>
          <w:rFonts w:ascii="仿宋_GB2312" w:eastAsia="仿宋_GB2312" w:cs="DengXian-Regular" w:hint="eastAsia"/>
          <w:sz w:val="32"/>
          <w:szCs w:val="32"/>
        </w:rPr>
        <w:t>883</w:t>
      </w:r>
      <w:r w:rsidR="006D6DFE">
        <w:rPr>
          <w:rFonts w:ascii="宋体" w:hAnsi="宋体" w:cs="宋体" w:hint="eastAsia"/>
          <w:sz w:val="32"/>
          <w:szCs w:val="32"/>
        </w:rPr>
        <w:t>.25</w:t>
      </w:r>
      <w:r>
        <w:rPr>
          <w:rFonts w:ascii="仿宋_GB2312" w:eastAsia="仿宋_GB2312" w:cs="DengXian-Regular" w:hint="eastAsia"/>
          <w:sz w:val="32"/>
          <w:szCs w:val="32"/>
        </w:rPr>
        <w:t>万元，其中：人员经费</w:t>
      </w:r>
      <w:r w:rsidR="006D6DFE" w:rsidRPr="006D6DFE">
        <w:rPr>
          <w:rFonts w:ascii="仿宋" w:eastAsia="仿宋" w:hAnsi="仿宋" w:cs="DengXian-Regular" w:hint="eastAsia"/>
          <w:sz w:val="32"/>
          <w:szCs w:val="32"/>
        </w:rPr>
        <w:t>83</w:t>
      </w:r>
      <w:r w:rsidR="006D6DFE" w:rsidRPr="006D6DFE">
        <w:rPr>
          <w:rFonts w:ascii="仿宋" w:eastAsia="仿宋" w:hAnsi="仿宋" w:cs="宋体" w:hint="eastAsia"/>
          <w:sz w:val="32"/>
          <w:szCs w:val="32"/>
        </w:rPr>
        <w:t>9.61</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w:t>
      </w:r>
      <w:r>
        <w:rPr>
          <w:rFonts w:ascii="仿宋_GB2312" w:eastAsia="仿宋_GB2312" w:cs="DengXian-Regular" w:hint="eastAsia"/>
          <w:sz w:val="32"/>
          <w:szCs w:val="32"/>
        </w:rPr>
        <w:lastRenderedPageBreak/>
        <w:t>他对个人和家庭的补助支出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；公用经费</w:t>
      </w:r>
      <w:r w:rsidR="006D6DFE" w:rsidRPr="006D6DFE">
        <w:rPr>
          <w:rFonts w:ascii="仿宋" w:eastAsia="仿宋" w:hAnsi="仿宋" w:cs="宋体" w:hint="eastAsia"/>
          <w:sz w:val="32"/>
          <w:szCs w:val="32"/>
        </w:rPr>
        <w:t>43.64</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246D99" w:rsidRPr="00246D99" w:rsidRDefault="00246D99" w:rsidP="00246D99">
      <w:pPr>
        <w:adjustRightInd w:val="0"/>
        <w:snapToGrid w:val="0"/>
        <w:spacing w:line="584" w:lineRule="exact"/>
        <w:ind w:firstLineChars="200" w:firstLine="640"/>
        <w:rPr>
          <w:rFonts w:eastAsia="仿宋_GB2312"/>
          <w:sz w:val="32"/>
          <w:szCs w:val="32"/>
          <w:highlight w:val="yellow"/>
        </w:rPr>
      </w:pPr>
      <w:r w:rsidRPr="00C92D15">
        <w:rPr>
          <w:rFonts w:eastAsia="仿宋_GB2312"/>
          <w:sz w:val="32"/>
          <w:szCs w:val="32"/>
        </w:rPr>
        <w:t>本部门</w:t>
      </w:r>
      <w:r w:rsidRPr="00C92D15">
        <w:rPr>
          <w:rFonts w:eastAsia="仿宋_GB2312"/>
          <w:sz w:val="32"/>
          <w:szCs w:val="32"/>
        </w:rPr>
        <w:t>201</w:t>
      </w:r>
      <w:r w:rsidR="00C92D15" w:rsidRPr="00C92D15">
        <w:rPr>
          <w:rFonts w:eastAsia="仿宋_GB2312" w:hint="eastAsia"/>
          <w:sz w:val="32"/>
          <w:szCs w:val="32"/>
        </w:rPr>
        <w:t>8</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sidR="006D6DFE">
        <w:rPr>
          <w:rFonts w:eastAsia="仿宋_GB2312" w:hint="eastAsia"/>
          <w:sz w:val="32"/>
          <w:szCs w:val="32"/>
        </w:rPr>
        <w:t>7.58</w:t>
      </w:r>
      <w:r w:rsidRPr="00C92D15">
        <w:rPr>
          <w:rFonts w:eastAsia="仿宋_GB2312"/>
          <w:sz w:val="32"/>
          <w:szCs w:val="32"/>
        </w:rPr>
        <w:t>万元，</w:t>
      </w:r>
      <w:r w:rsidR="006D6DFE">
        <w:rPr>
          <w:rFonts w:eastAsia="仿宋_GB2312" w:hint="eastAsia"/>
          <w:sz w:val="32"/>
          <w:szCs w:val="32"/>
        </w:rPr>
        <w:t>与</w:t>
      </w:r>
      <w:r w:rsidRPr="00C92D15">
        <w:rPr>
          <w:rFonts w:eastAsia="仿宋_GB2312"/>
          <w:sz w:val="32"/>
          <w:szCs w:val="32"/>
        </w:rPr>
        <w:t>年初预算</w:t>
      </w:r>
      <w:r w:rsidR="006D6DFE" w:rsidRPr="006D6DFE">
        <w:rPr>
          <w:rFonts w:ascii="仿宋" w:eastAsia="仿宋" w:hAnsi="仿宋" w:cs="宋体" w:hint="eastAsia"/>
          <w:sz w:val="32"/>
          <w:szCs w:val="32"/>
        </w:rPr>
        <w:t>持平</w:t>
      </w:r>
      <w:r w:rsidR="00091972">
        <w:rPr>
          <w:rFonts w:eastAsia="仿宋_GB2312"/>
          <w:sz w:val="32"/>
          <w:szCs w:val="32"/>
        </w:rPr>
        <w:t>，增长</w:t>
      </w:r>
      <w:r w:rsidR="006D6DFE">
        <w:rPr>
          <w:rFonts w:eastAsia="仿宋_GB2312" w:hint="eastAsia"/>
          <w:sz w:val="32"/>
          <w:szCs w:val="32"/>
        </w:rPr>
        <w:t>0</w:t>
      </w:r>
      <w:r w:rsidRPr="00C92D15">
        <w:rPr>
          <w:rFonts w:eastAsia="仿宋_GB2312"/>
          <w:sz w:val="32"/>
          <w:szCs w:val="32"/>
        </w:rPr>
        <w:t>%</w:t>
      </w:r>
      <w:r w:rsidRPr="00C92D15">
        <w:rPr>
          <w:rFonts w:eastAsia="仿宋_GB2312"/>
          <w:sz w:val="32"/>
          <w:szCs w:val="32"/>
        </w:rPr>
        <w:t>，主要是</w:t>
      </w:r>
      <w:r w:rsidR="006D6DFE">
        <w:rPr>
          <w:rFonts w:eastAsia="仿宋_GB2312" w:hint="eastAsia"/>
          <w:sz w:val="32"/>
          <w:szCs w:val="32"/>
        </w:rPr>
        <w:t>严格按照预算执行</w:t>
      </w:r>
      <w:r w:rsidRPr="00C92D15">
        <w:rPr>
          <w:rFonts w:eastAsia="仿宋_GB2312"/>
          <w:sz w:val="32"/>
          <w:szCs w:val="32"/>
        </w:rPr>
        <w:t>；</w:t>
      </w:r>
      <w:r w:rsidR="00AA0458">
        <w:rPr>
          <w:rFonts w:eastAsia="仿宋_GB2312" w:hint="eastAsia"/>
          <w:sz w:val="32"/>
          <w:szCs w:val="32"/>
        </w:rPr>
        <w:t>比</w:t>
      </w:r>
      <w:r w:rsidRPr="00C92D15">
        <w:rPr>
          <w:rFonts w:eastAsia="仿宋_GB2312"/>
          <w:sz w:val="32"/>
          <w:szCs w:val="32"/>
        </w:rPr>
        <w:t>201</w:t>
      </w:r>
      <w:r w:rsidR="00C92D15" w:rsidRPr="00C92D15">
        <w:rPr>
          <w:rFonts w:eastAsia="仿宋_GB2312" w:hint="eastAsia"/>
          <w:sz w:val="32"/>
          <w:szCs w:val="32"/>
        </w:rPr>
        <w:t>7</w:t>
      </w:r>
      <w:r w:rsidRPr="00C92D15">
        <w:rPr>
          <w:rFonts w:eastAsia="仿宋_GB2312"/>
          <w:sz w:val="32"/>
          <w:szCs w:val="32"/>
        </w:rPr>
        <w:t>年度决算增加</w:t>
      </w:r>
      <w:r w:rsidR="006D6DFE">
        <w:rPr>
          <w:rFonts w:eastAsia="仿宋_GB2312" w:hint="eastAsia"/>
          <w:sz w:val="32"/>
          <w:szCs w:val="32"/>
        </w:rPr>
        <w:t>1.51</w:t>
      </w:r>
      <w:r w:rsidRPr="00C92D15">
        <w:rPr>
          <w:rFonts w:eastAsia="仿宋_GB2312"/>
          <w:sz w:val="32"/>
          <w:szCs w:val="32"/>
        </w:rPr>
        <w:t>万元，增长</w:t>
      </w:r>
      <w:r w:rsidR="006D6DFE">
        <w:rPr>
          <w:rFonts w:eastAsia="仿宋_GB2312" w:hint="eastAsia"/>
          <w:sz w:val="32"/>
          <w:szCs w:val="32"/>
        </w:rPr>
        <w:t>19.92</w:t>
      </w:r>
      <w:r w:rsidRPr="00C92D15">
        <w:rPr>
          <w:rFonts w:eastAsia="仿宋_GB2312"/>
          <w:sz w:val="32"/>
          <w:szCs w:val="32"/>
        </w:rPr>
        <w:t>%</w:t>
      </w:r>
      <w:r w:rsidRPr="00C92D15">
        <w:rPr>
          <w:rFonts w:eastAsia="仿宋_GB2312"/>
          <w:sz w:val="32"/>
          <w:szCs w:val="32"/>
        </w:rPr>
        <w:t>，主要是</w:t>
      </w:r>
      <w:r w:rsidR="006D6DFE" w:rsidRPr="006D6DFE">
        <w:rPr>
          <w:rFonts w:ascii="仿宋" w:eastAsia="仿宋" w:hAnsi="仿宋" w:hint="eastAsia"/>
          <w:sz w:val="32"/>
          <w:szCs w:val="32"/>
        </w:rPr>
        <w:t>因</w:t>
      </w:r>
      <w:r w:rsidR="006D6DFE" w:rsidRPr="006D6DFE">
        <w:rPr>
          <w:rFonts w:ascii="仿宋" w:eastAsia="仿宋" w:hAnsi="仿宋" w:cs="宋体" w:hint="eastAsia"/>
          <w:sz w:val="32"/>
          <w:szCs w:val="32"/>
        </w:rPr>
        <w:t>环保工作需要公务用车次数增加</w:t>
      </w:r>
      <w:r w:rsidRPr="00C92D15">
        <w:rPr>
          <w:rFonts w:eastAsia="仿宋_GB2312"/>
          <w:sz w:val="32"/>
          <w:szCs w:val="32"/>
        </w:rPr>
        <w:t>。具体情况如下：</w:t>
      </w:r>
    </w:p>
    <w:p w:rsidR="00246D99" w:rsidRPr="00246D99" w:rsidRDefault="00246D99" w:rsidP="00246D99">
      <w:pPr>
        <w:adjustRightInd w:val="0"/>
        <w:snapToGrid w:val="0"/>
        <w:spacing w:line="584" w:lineRule="exact"/>
        <w:ind w:firstLineChars="200" w:firstLine="641"/>
        <w:rPr>
          <w:rFonts w:eastAsia="仿宋_GB2312"/>
          <w:sz w:val="32"/>
          <w:szCs w:val="32"/>
          <w:highlight w:val="yellow"/>
        </w:rPr>
      </w:pPr>
      <w:r w:rsidRPr="00C92D15">
        <w:rPr>
          <w:rFonts w:eastAsia="楷体_GB2312"/>
          <w:b/>
          <w:bCs/>
          <w:sz w:val="32"/>
          <w:szCs w:val="32"/>
        </w:rPr>
        <w:t>（一）因公出国（境）费支出</w:t>
      </w:r>
      <w:r w:rsidR="006D6DFE">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Pr="00C92D15">
        <w:rPr>
          <w:rFonts w:eastAsia="仿宋_GB2312"/>
          <w:sz w:val="32"/>
          <w:szCs w:val="32"/>
        </w:rPr>
        <w:t>201</w:t>
      </w:r>
      <w:r w:rsidR="00C92D15" w:rsidRPr="00C92D15">
        <w:rPr>
          <w:rFonts w:eastAsia="仿宋_GB2312" w:hint="eastAsia"/>
          <w:sz w:val="32"/>
          <w:szCs w:val="32"/>
        </w:rPr>
        <w:t>8</w:t>
      </w:r>
      <w:r w:rsidRPr="00C92D15">
        <w:rPr>
          <w:rFonts w:eastAsia="仿宋_GB2312"/>
          <w:sz w:val="32"/>
          <w:szCs w:val="32"/>
        </w:rPr>
        <w:t>年度</w:t>
      </w:r>
      <w:r w:rsidR="00C92D15" w:rsidRPr="00C92D15">
        <w:rPr>
          <w:rFonts w:ascii="仿宋_GB2312" w:eastAsia="仿宋_GB2312" w:cs="DengXian-Regular" w:hint="eastAsia"/>
          <w:sz w:val="32"/>
          <w:szCs w:val="32"/>
        </w:rPr>
        <w:t>因公出国（境）团组</w:t>
      </w:r>
      <w:r w:rsidR="006D6DFE">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个、共</w:t>
      </w:r>
      <w:r w:rsidR="006D6DFE">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人/参加其他单位组织的因公出国（境）团组</w:t>
      </w:r>
      <w:r w:rsidR="006D6DFE">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个、共</w:t>
      </w:r>
      <w:r w:rsidR="006D6DFE">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人/无本单位组织的出国（境）团组。</w:t>
      </w:r>
      <w:r w:rsidRPr="00C92D15">
        <w:rPr>
          <w:rFonts w:eastAsia="仿宋_GB2312"/>
          <w:sz w:val="32"/>
          <w:szCs w:val="32"/>
        </w:rPr>
        <w:t>因公出国（境）费支出</w:t>
      </w:r>
      <w:r w:rsidR="00AA0458">
        <w:rPr>
          <w:rFonts w:eastAsia="仿宋_GB2312" w:hint="eastAsia"/>
          <w:sz w:val="32"/>
          <w:szCs w:val="32"/>
        </w:rPr>
        <w:t>比</w:t>
      </w:r>
      <w:r w:rsidR="00091972">
        <w:rPr>
          <w:rFonts w:eastAsia="仿宋_GB2312"/>
          <w:sz w:val="32"/>
          <w:szCs w:val="32"/>
        </w:rPr>
        <w:t>年初预算增加</w:t>
      </w:r>
      <w:r w:rsidR="006D6DFE">
        <w:rPr>
          <w:rFonts w:eastAsia="仿宋_GB2312" w:hint="eastAsia"/>
          <w:sz w:val="32"/>
          <w:szCs w:val="32"/>
        </w:rPr>
        <w:t>0</w:t>
      </w:r>
      <w:r w:rsidR="00091972">
        <w:rPr>
          <w:rFonts w:eastAsia="仿宋_GB2312"/>
          <w:sz w:val="32"/>
          <w:szCs w:val="32"/>
        </w:rPr>
        <w:t>万元，增长</w:t>
      </w:r>
      <w:r w:rsidR="006D6DFE">
        <w:rPr>
          <w:rFonts w:eastAsia="仿宋_GB2312" w:hint="eastAsia"/>
          <w:sz w:val="32"/>
          <w:szCs w:val="32"/>
        </w:rPr>
        <w:t>0</w:t>
      </w:r>
      <w:r w:rsidRPr="00C92D15">
        <w:rPr>
          <w:rFonts w:eastAsia="仿宋_GB2312"/>
          <w:sz w:val="32"/>
          <w:szCs w:val="32"/>
        </w:rPr>
        <w:t>%</w:t>
      </w:r>
      <w:r w:rsidRPr="00C92D15">
        <w:rPr>
          <w:rFonts w:eastAsia="仿宋_GB2312"/>
          <w:sz w:val="32"/>
          <w:szCs w:val="32"/>
        </w:rPr>
        <w:t>，主要是</w:t>
      </w:r>
      <w:r w:rsidR="006D6DFE">
        <w:rPr>
          <w:rFonts w:eastAsia="仿宋_GB2312" w:hint="eastAsia"/>
          <w:sz w:val="32"/>
          <w:szCs w:val="32"/>
        </w:rPr>
        <w:t>无因公出国事务</w:t>
      </w:r>
      <w:r w:rsidRPr="00C92D15">
        <w:rPr>
          <w:rFonts w:eastAsia="仿宋_GB2312"/>
          <w:sz w:val="32"/>
          <w:szCs w:val="32"/>
        </w:rPr>
        <w:t>；</w:t>
      </w:r>
      <w:r w:rsidR="006D6DFE">
        <w:rPr>
          <w:rFonts w:eastAsia="仿宋_GB2312" w:hint="eastAsia"/>
          <w:sz w:val="32"/>
          <w:szCs w:val="32"/>
        </w:rPr>
        <w:t>与</w:t>
      </w:r>
      <w:r w:rsidRPr="00C92D15">
        <w:rPr>
          <w:rFonts w:eastAsia="仿宋_GB2312"/>
          <w:sz w:val="32"/>
          <w:szCs w:val="32"/>
        </w:rPr>
        <w:t>201</w:t>
      </w:r>
      <w:r w:rsidR="00C92D15" w:rsidRPr="00C92D15">
        <w:rPr>
          <w:rFonts w:eastAsia="仿宋_GB2312" w:hint="eastAsia"/>
          <w:sz w:val="32"/>
          <w:szCs w:val="32"/>
        </w:rPr>
        <w:t>7</w:t>
      </w:r>
      <w:r w:rsidRPr="00C92D15">
        <w:rPr>
          <w:rFonts w:eastAsia="仿宋_GB2312"/>
          <w:sz w:val="32"/>
          <w:szCs w:val="32"/>
        </w:rPr>
        <w:t>年度决算</w:t>
      </w:r>
      <w:r w:rsidR="006D6DFE" w:rsidRPr="006D6DFE">
        <w:rPr>
          <w:rFonts w:ascii="仿宋" w:eastAsia="仿宋" w:hAnsi="仿宋" w:cs="宋体" w:hint="eastAsia"/>
          <w:sz w:val="32"/>
          <w:szCs w:val="32"/>
        </w:rPr>
        <w:t>持平</w:t>
      </w:r>
      <w:r w:rsidR="00091972">
        <w:rPr>
          <w:rFonts w:eastAsia="仿宋_GB2312"/>
          <w:sz w:val="32"/>
          <w:szCs w:val="32"/>
        </w:rPr>
        <w:t>，增长</w:t>
      </w:r>
      <w:r w:rsidR="006D6DFE">
        <w:rPr>
          <w:rFonts w:eastAsia="仿宋_GB2312" w:hint="eastAsia"/>
          <w:sz w:val="32"/>
          <w:szCs w:val="32"/>
        </w:rPr>
        <w:t>0</w:t>
      </w:r>
      <w:r w:rsidRPr="00C92D15">
        <w:rPr>
          <w:rFonts w:eastAsia="仿宋_GB2312"/>
          <w:sz w:val="32"/>
          <w:szCs w:val="32"/>
        </w:rPr>
        <w:t>%</w:t>
      </w:r>
      <w:r w:rsidRPr="00C92D15">
        <w:rPr>
          <w:rFonts w:eastAsia="仿宋_GB2312"/>
          <w:sz w:val="32"/>
          <w:szCs w:val="32"/>
        </w:rPr>
        <w:t>，主要是</w:t>
      </w:r>
      <w:r w:rsidR="006D6DFE">
        <w:rPr>
          <w:rFonts w:eastAsia="仿宋_GB2312" w:hint="eastAsia"/>
          <w:sz w:val="32"/>
          <w:szCs w:val="32"/>
        </w:rPr>
        <w:t>本单位无因公出国事务</w:t>
      </w:r>
      <w:r w:rsidRPr="00C92D15">
        <w:rPr>
          <w:rFonts w:eastAsia="仿宋_GB2312"/>
          <w:sz w:val="32"/>
          <w:szCs w:val="32"/>
        </w:rPr>
        <w:t>。</w:t>
      </w:r>
    </w:p>
    <w:p w:rsidR="00246D99" w:rsidRPr="00C92D15" w:rsidRDefault="00246D99" w:rsidP="00246D99">
      <w:pPr>
        <w:adjustRightInd w:val="0"/>
        <w:snapToGrid w:val="0"/>
        <w:spacing w:line="584" w:lineRule="exact"/>
        <w:ind w:firstLineChars="200" w:firstLine="641"/>
        <w:rPr>
          <w:rFonts w:eastAsia="仿宋_GB2312"/>
          <w:b/>
          <w:bCs/>
          <w:sz w:val="32"/>
          <w:szCs w:val="32"/>
        </w:rPr>
      </w:pPr>
      <w:r w:rsidRPr="00C92D15">
        <w:rPr>
          <w:rFonts w:eastAsia="楷体_GB2312"/>
          <w:b/>
          <w:bCs/>
          <w:sz w:val="32"/>
          <w:szCs w:val="32"/>
        </w:rPr>
        <w:t>（二）公务用车购置及运行维护费支出</w:t>
      </w:r>
      <w:r w:rsidR="006D6DFE">
        <w:rPr>
          <w:rFonts w:eastAsia="楷体_GB2312" w:hint="eastAsia"/>
          <w:b/>
          <w:bCs/>
          <w:sz w:val="32"/>
          <w:szCs w:val="32"/>
        </w:rPr>
        <w:t>7.2</w:t>
      </w:r>
      <w:r w:rsidRPr="00C92D15">
        <w:rPr>
          <w:rFonts w:eastAsia="楷体_GB2312"/>
          <w:b/>
          <w:bCs/>
          <w:sz w:val="32"/>
          <w:szCs w:val="32"/>
        </w:rPr>
        <w:t>万元。</w:t>
      </w:r>
      <w:r w:rsidR="00C92D15" w:rsidRPr="00C92D15">
        <w:rPr>
          <w:rFonts w:ascii="仿宋_GB2312" w:eastAsia="仿宋_GB2312" w:cs="DengXian-Regular" w:hint="eastAsia"/>
          <w:sz w:val="32"/>
          <w:szCs w:val="32"/>
        </w:rPr>
        <w:t>本部门</w:t>
      </w:r>
      <w:r w:rsidR="00C92D15" w:rsidRPr="00C92D15">
        <w:rPr>
          <w:rFonts w:ascii="仿宋_GB2312" w:eastAsia="仿宋_GB2312" w:cs="DengXian-Regular" w:hint="eastAsia"/>
          <w:sz w:val="32"/>
          <w:szCs w:val="32"/>
        </w:rPr>
        <w:lastRenderedPageBreak/>
        <w:t>2018年度公务用车购置及运行维护费</w:t>
      </w:r>
      <w:r w:rsidR="006D6DFE">
        <w:rPr>
          <w:rFonts w:ascii="仿宋_GB2312" w:eastAsia="仿宋_GB2312" w:cs="DengXian-Regular" w:hint="eastAsia"/>
          <w:sz w:val="32"/>
          <w:szCs w:val="32"/>
        </w:rPr>
        <w:t>与</w:t>
      </w:r>
      <w:r w:rsidR="00C92D15" w:rsidRPr="00C92D15">
        <w:rPr>
          <w:rFonts w:ascii="仿宋_GB2312" w:eastAsia="仿宋_GB2312" w:cs="DengXian-Regular" w:hint="eastAsia"/>
          <w:sz w:val="32"/>
          <w:szCs w:val="32"/>
        </w:rPr>
        <w:t>年初预算</w:t>
      </w:r>
      <w:r w:rsidR="006D6DFE">
        <w:rPr>
          <w:rFonts w:ascii="宋体" w:hAnsi="宋体" w:cs="宋体" w:hint="eastAsia"/>
          <w:sz w:val="32"/>
          <w:szCs w:val="32"/>
        </w:rPr>
        <w:t>持平</w:t>
      </w:r>
      <w:r w:rsidR="00C92D15" w:rsidRPr="00C92D15">
        <w:rPr>
          <w:rFonts w:ascii="仿宋_GB2312" w:eastAsia="仿宋_GB2312" w:cs="DengXian-Regular" w:hint="eastAsia"/>
          <w:sz w:val="32"/>
          <w:szCs w:val="32"/>
        </w:rPr>
        <w:t>，</w:t>
      </w:r>
      <w:r w:rsidR="00091972">
        <w:rPr>
          <w:rFonts w:eastAsia="仿宋_GB2312"/>
          <w:sz w:val="32"/>
          <w:szCs w:val="32"/>
        </w:rPr>
        <w:t>增长</w:t>
      </w:r>
      <w:r w:rsidR="006D6DFE">
        <w:rPr>
          <w:rFonts w:eastAsia="仿宋_GB2312" w:hint="eastAsia"/>
          <w:sz w:val="32"/>
          <w:szCs w:val="32"/>
        </w:rPr>
        <w:t>0</w:t>
      </w:r>
      <w:r w:rsidR="00C92D15" w:rsidRPr="00C92D15">
        <w:rPr>
          <w:rFonts w:eastAsia="仿宋_GB2312"/>
          <w:sz w:val="32"/>
          <w:szCs w:val="32"/>
        </w:rPr>
        <w:t>%</w:t>
      </w:r>
      <w:r w:rsidR="00C92D15" w:rsidRPr="00C92D15">
        <w:rPr>
          <w:rFonts w:ascii="仿宋_GB2312" w:eastAsia="仿宋_GB2312" w:cs="DengXian-Regular" w:hint="eastAsia"/>
          <w:sz w:val="32"/>
          <w:szCs w:val="32"/>
        </w:rPr>
        <w:t>,主要</w:t>
      </w:r>
      <w:r w:rsidR="006D6DFE">
        <w:rPr>
          <w:rFonts w:ascii="仿宋_GB2312" w:eastAsia="仿宋_GB2312" w:cs="DengXian-Regular" w:hint="eastAsia"/>
          <w:sz w:val="32"/>
          <w:szCs w:val="32"/>
        </w:rPr>
        <w:t>是严格按照预算执行</w:t>
      </w:r>
      <w:r w:rsidR="00C92D15" w:rsidRPr="00C92D15">
        <w:rPr>
          <w:rFonts w:ascii="仿宋_GB2312" w:eastAsia="仿宋_GB2312" w:cs="DengXian-Regular" w:hint="eastAsia"/>
          <w:sz w:val="32"/>
          <w:szCs w:val="32"/>
        </w:rPr>
        <w:t>；</w:t>
      </w:r>
      <w:r w:rsidR="00AA0458">
        <w:rPr>
          <w:rFonts w:eastAsia="仿宋_GB2312" w:hint="eastAsia"/>
          <w:sz w:val="32"/>
          <w:szCs w:val="32"/>
        </w:rPr>
        <w:t>比</w:t>
      </w:r>
      <w:r w:rsidR="00C92D15" w:rsidRPr="00C92D15">
        <w:rPr>
          <w:rFonts w:eastAsia="仿宋_GB2312"/>
          <w:sz w:val="32"/>
          <w:szCs w:val="32"/>
        </w:rPr>
        <w:t>201</w:t>
      </w:r>
      <w:r w:rsidR="00C92D15" w:rsidRPr="00C92D15">
        <w:rPr>
          <w:rFonts w:eastAsia="仿宋_GB2312" w:hint="eastAsia"/>
          <w:sz w:val="32"/>
          <w:szCs w:val="32"/>
        </w:rPr>
        <w:t>7</w:t>
      </w:r>
      <w:r w:rsidR="00C92D15" w:rsidRPr="00C92D15">
        <w:rPr>
          <w:rFonts w:eastAsia="仿宋_GB2312"/>
          <w:sz w:val="32"/>
          <w:szCs w:val="32"/>
        </w:rPr>
        <w:t>年度决算增加</w:t>
      </w:r>
      <w:r w:rsidR="006D6DFE">
        <w:rPr>
          <w:rFonts w:eastAsia="仿宋_GB2312" w:hint="eastAsia"/>
          <w:sz w:val="32"/>
          <w:szCs w:val="32"/>
        </w:rPr>
        <w:t>1.13</w:t>
      </w:r>
      <w:r w:rsidR="00C92D15" w:rsidRPr="00C92D15">
        <w:rPr>
          <w:rFonts w:eastAsia="仿宋_GB2312"/>
          <w:sz w:val="32"/>
          <w:szCs w:val="32"/>
        </w:rPr>
        <w:t>万元，增长</w:t>
      </w:r>
      <w:r w:rsidR="006D6DFE">
        <w:rPr>
          <w:rFonts w:eastAsia="仿宋_GB2312" w:hint="eastAsia"/>
          <w:sz w:val="32"/>
          <w:szCs w:val="32"/>
        </w:rPr>
        <w:t>15.69</w:t>
      </w:r>
      <w:r w:rsidR="00C92D15" w:rsidRPr="00C92D15">
        <w:rPr>
          <w:rFonts w:eastAsia="仿宋_GB2312"/>
          <w:sz w:val="32"/>
          <w:szCs w:val="32"/>
        </w:rPr>
        <w:t>%</w:t>
      </w:r>
      <w:r w:rsidR="00C92D15" w:rsidRPr="00C92D15">
        <w:rPr>
          <w:rFonts w:eastAsia="仿宋_GB2312"/>
          <w:sz w:val="32"/>
          <w:szCs w:val="32"/>
        </w:rPr>
        <w:t>，主要</w:t>
      </w:r>
      <w:r w:rsidR="00C92D15" w:rsidRPr="006D6DFE">
        <w:rPr>
          <w:rFonts w:ascii="仿宋" w:eastAsia="仿宋" w:hAnsi="仿宋"/>
          <w:sz w:val="32"/>
          <w:szCs w:val="32"/>
        </w:rPr>
        <w:t>是</w:t>
      </w:r>
      <w:r w:rsidR="006D6DFE" w:rsidRPr="006D6DFE">
        <w:rPr>
          <w:rFonts w:ascii="仿宋" w:eastAsia="仿宋" w:hAnsi="仿宋" w:hint="eastAsia"/>
          <w:sz w:val="32"/>
          <w:szCs w:val="32"/>
        </w:rPr>
        <w:t>因</w:t>
      </w:r>
      <w:r w:rsidR="006D6DFE" w:rsidRPr="006D6DFE">
        <w:rPr>
          <w:rFonts w:ascii="仿宋" w:eastAsia="仿宋" w:hAnsi="仿宋" w:cs="宋体" w:hint="eastAsia"/>
          <w:sz w:val="32"/>
          <w:szCs w:val="32"/>
        </w:rPr>
        <w:t>环保工作需要公务用车使用率增加</w:t>
      </w:r>
      <w:r w:rsidR="00C92D15" w:rsidRPr="00C92D15">
        <w:rPr>
          <w:rFonts w:eastAsia="仿宋_GB2312"/>
          <w:sz w:val="32"/>
          <w:szCs w:val="32"/>
        </w:rPr>
        <w:t>。</w:t>
      </w:r>
      <w:r w:rsidRPr="00C92D15">
        <w:rPr>
          <w:rFonts w:eastAsia="仿宋_GB2312"/>
          <w:b/>
          <w:bCs/>
          <w:sz w:val="32"/>
          <w:szCs w:val="32"/>
        </w:rPr>
        <w:t>其中：</w:t>
      </w:r>
    </w:p>
    <w:p w:rsidR="00246D99" w:rsidRPr="00246D99" w:rsidRDefault="00246D99" w:rsidP="00091972">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公务用车购置费支出</w:t>
      </w:r>
      <w:r w:rsidR="006D6DFE">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C92D15" w:rsidRPr="00615C31">
        <w:rPr>
          <w:rFonts w:eastAsia="仿宋_GB2312" w:hint="eastAsia"/>
          <w:sz w:val="32"/>
          <w:szCs w:val="32"/>
        </w:rPr>
        <w:t>8</w:t>
      </w:r>
      <w:r w:rsidRPr="00615C31">
        <w:rPr>
          <w:rFonts w:eastAsia="仿宋_GB2312"/>
          <w:sz w:val="32"/>
          <w:szCs w:val="32"/>
        </w:rPr>
        <w:t>年度公务用车购置数量</w:t>
      </w:r>
      <w:r w:rsidR="006D6DFE">
        <w:rPr>
          <w:rFonts w:eastAsia="仿宋_GB2312" w:hint="eastAsia"/>
          <w:sz w:val="32"/>
          <w:szCs w:val="32"/>
        </w:rPr>
        <w:t>0</w:t>
      </w:r>
      <w:r w:rsidRPr="00615C31">
        <w:rPr>
          <w:rFonts w:eastAsia="仿宋_GB2312"/>
          <w:sz w:val="32"/>
          <w:szCs w:val="32"/>
        </w:rPr>
        <w:t>辆。公务用车购置费支出</w:t>
      </w:r>
      <w:r w:rsidR="006D6DFE">
        <w:rPr>
          <w:rFonts w:eastAsia="仿宋_GB2312" w:hint="eastAsia"/>
          <w:sz w:val="32"/>
          <w:szCs w:val="32"/>
        </w:rPr>
        <w:t>与</w:t>
      </w:r>
      <w:r w:rsidRPr="00615C31">
        <w:rPr>
          <w:rFonts w:eastAsia="仿宋_GB2312"/>
          <w:sz w:val="32"/>
          <w:szCs w:val="32"/>
        </w:rPr>
        <w:t>年初预算</w:t>
      </w:r>
      <w:r w:rsidR="006D6DFE" w:rsidRPr="006D6DFE">
        <w:rPr>
          <w:rFonts w:ascii="仿宋" w:eastAsia="仿宋" w:hAnsi="仿宋" w:cs="宋体" w:hint="eastAsia"/>
          <w:sz w:val="32"/>
          <w:szCs w:val="32"/>
        </w:rPr>
        <w:t>持平</w:t>
      </w:r>
      <w:r w:rsidR="00091972">
        <w:rPr>
          <w:rFonts w:eastAsia="仿宋_GB2312"/>
          <w:sz w:val="32"/>
          <w:szCs w:val="32"/>
        </w:rPr>
        <w:t>，增长</w:t>
      </w:r>
      <w:r w:rsidR="006D6DFE">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6D6DFE">
        <w:rPr>
          <w:rFonts w:eastAsia="仿宋_GB2312" w:hint="eastAsia"/>
          <w:sz w:val="32"/>
          <w:szCs w:val="32"/>
        </w:rPr>
        <w:t>无公务用车购入</w:t>
      </w:r>
      <w:r w:rsidRPr="00615C31">
        <w:rPr>
          <w:rFonts w:eastAsia="仿宋_GB2312"/>
          <w:sz w:val="32"/>
          <w:szCs w:val="32"/>
        </w:rPr>
        <w:t>；</w:t>
      </w:r>
      <w:r w:rsidR="006D6DFE">
        <w:rPr>
          <w:rFonts w:eastAsia="仿宋_GB2312" w:hint="eastAsia"/>
          <w:sz w:val="32"/>
          <w:szCs w:val="32"/>
        </w:rPr>
        <w:t>与</w:t>
      </w:r>
      <w:r w:rsidRPr="00615C31">
        <w:rPr>
          <w:rFonts w:eastAsia="仿宋_GB2312"/>
          <w:sz w:val="32"/>
          <w:szCs w:val="32"/>
        </w:rPr>
        <w:t>201</w:t>
      </w:r>
      <w:r w:rsidR="00C92D15" w:rsidRPr="00615C31">
        <w:rPr>
          <w:rFonts w:eastAsia="仿宋_GB2312" w:hint="eastAsia"/>
          <w:sz w:val="32"/>
          <w:szCs w:val="32"/>
        </w:rPr>
        <w:t>7</w:t>
      </w:r>
      <w:r w:rsidRPr="00615C31">
        <w:rPr>
          <w:rFonts w:eastAsia="仿宋_GB2312"/>
          <w:sz w:val="32"/>
          <w:szCs w:val="32"/>
        </w:rPr>
        <w:t>年度决算</w:t>
      </w:r>
      <w:r w:rsidR="006D6DFE">
        <w:rPr>
          <w:rFonts w:eastAsia="仿宋_GB2312" w:hint="eastAsia"/>
          <w:sz w:val="32"/>
          <w:szCs w:val="32"/>
        </w:rPr>
        <w:t>持平</w:t>
      </w:r>
      <w:r w:rsidR="00091972">
        <w:rPr>
          <w:rFonts w:eastAsia="仿宋_GB2312"/>
          <w:sz w:val="32"/>
          <w:szCs w:val="32"/>
        </w:rPr>
        <w:t>，增长</w:t>
      </w:r>
      <w:r w:rsidR="006D6DFE">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6D6DFE">
        <w:rPr>
          <w:rFonts w:eastAsia="仿宋_GB2312" w:hint="eastAsia"/>
          <w:sz w:val="32"/>
          <w:szCs w:val="32"/>
        </w:rPr>
        <w:t>均无公务用车购入</w:t>
      </w:r>
      <w:r w:rsidRPr="00615C31">
        <w:rPr>
          <w:rFonts w:eastAsia="仿宋_GB2312"/>
          <w:sz w:val="32"/>
          <w:szCs w:val="32"/>
        </w:rPr>
        <w:t>。</w:t>
      </w:r>
    </w:p>
    <w:p w:rsidR="00246D99" w:rsidRPr="00246D99" w:rsidRDefault="00246D99" w:rsidP="00091972">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公务用车运行维护费支出</w:t>
      </w:r>
      <w:r w:rsidR="006D6DFE">
        <w:rPr>
          <w:rFonts w:eastAsia="仿宋_GB2312" w:hint="eastAsia"/>
          <w:b/>
          <w:sz w:val="32"/>
          <w:szCs w:val="32"/>
        </w:rPr>
        <w:t>7.2</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615C31" w:rsidRPr="00615C31">
        <w:rPr>
          <w:rFonts w:eastAsia="仿宋_GB2312" w:hint="eastAsia"/>
          <w:sz w:val="32"/>
          <w:szCs w:val="32"/>
        </w:rPr>
        <w:t>8</w:t>
      </w:r>
      <w:r w:rsidRPr="00615C31">
        <w:rPr>
          <w:rFonts w:eastAsia="仿宋_GB2312"/>
          <w:sz w:val="32"/>
          <w:szCs w:val="32"/>
        </w:rPr>
        <w:t>年末单位公务用车保有量</w:t>
      </w:r>
      <w:r w:rsidR="003E4899">
        <w:rPr>
          <w:rFonts w:eastAsia="仿宋_GB2312" w:hint="eastAsia"/>
          <w:sz w:val="32"/>
          <w:szCs w:val="32"/>
        </w:rPr>
        <w:t>5</w:t>
      </w:r>
      <w:r w:rsidRPr="00615C31">
        <w:rPr>
          <w:rFonts w:eastAsia="仿宋_GB2312"/>
          <w:sz w:val="32"/>
          <w:szCs w:val="32"/>
        </w:rPr>
        <w:t>辆。公车运行维护费支出</w:t>
      </w:r>
      <w:r w:rsidR="006D6DFE">
        <w:rPr>
          <w:rFonts w:eastAsia="仿宋_GB2312" w:hint="eastAsia"/>
          <w:sz w:val="32"/>
          <w:szCs w:val="32"/>
        </w:rPr>
        <w:t>与</w:t>
      </w:r>
      <w:r w:rsidRPr="00615C31">
        <w:rPr>
          <w:rFonts w:eastAsia="仿宋_GB2312"/>
          <w:sz w:val="32"/>
          <w:szCs w:val="32"/>
        </w:rPr>
        <w:t>年初预算</w:t>
      </w:r>
      <w:r w:rsidR="006D6DFE">
        <w:rPr>
          <w:rFonts w:eastAsia="仿宋_GB2312" w:hint="eastAsia"/>
          <w:sz w:val="32"/>
          <w:szCs w:val="32"/>
        </w:rPr>
        <w:t>持平</w:t>
      </w:r>
      <w:r w:rsidR="00091972">
        <w:rPr>
          <w:rFonts w:eastAsia="仿宋_GB2312"/>
          <w:sz w:val="32"/>
          <w:szCs w:val="32"/>
        </w:rPr>
        <w:t>，增长</w:t>
      </w:r>
      <w:bookmarkStart w:id="0" w:name="_GoBack"/>
      <w:bookmarkEnd w:id="0"/>
      <w:r w:rsidR="006D6DFE">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6D6DFE">
        <w:rPr>
          <w:rFonts w:eastAsia="仿宋_GB2312" w:hint="eastAsia"/>
          <w:sz w:val="32"/>
          <w:szCs w:val="32"/>
        </w:rPr>
        <w:t>严格按照预算执行</w:t>
      </w:r>
      <w:r w:rsidRPr="00615C31">
        <w:rPr>
          <w:rFonts w:eastAsia="仿宋_GB2312"/>
          <w:sz w:val="32"/>
          <w:szCs w:val="32"/>
        </w:rPr>
        <w:t>；</w:t>
      </w:r>
      <w:r w:rsidR="00EA4F68">
        <w:rPr>
          <w:rFonts w:eastAsia="仿宋_GB2312" w:hint="eastAsia"/>
          <w:sz w:val="32"/>
          <w:szCs w:val="32"/>
        </w:rPr>
        <w:t>比</w:t>
      </w:r>
      <w:r w:rsidRPr="00615C31">
        <w:rPr>
          <w:rFonts w:eastAsia="仿宋_GB2312"/>
          <w:sz w:val="32"/>
          <w:szCs w:val="32"/>
        </w:rPr>
        <w:t>201</w:t>
      </w:r>
      <w:r w:rsidR="00615C31" w:rsidRPr="00615C31">
        <w:rPr>
          <w:rFonts w:eastAsia="仿宋_GB2312" w:hint="eastAsia"/>
          <w:sz w:val="32"/>
          <w:szCs w:val="32"/>
        </w:rPr>
        <w:t>7</w:t>
      </w:r>
      <w:r w:rsidRPr="00615C31">
        <w:rPr>
          <w:rFonts w:eastAsia="仿宋_GB2312"/>
          <w:sz w:val="32"/>
          <w:szCs w:val="32"/>
        </w:rPr>
        <w:t>年度决算增加</w:t>
      </w:r>
      <w:r w:rsidR="006D6DFE">
        <w:rPr>
          <w:rFonts w:eastAsia="仿宋_GB2312" w:hint="eastAsia"/>
          <w:sz w:val="32"/>
          <w:szCs w:val="32"/>
        </w:rPr>
        <w:t>1.13</w:t>
      </w:r>
      <w:r w:rsidRPr="00615C31">
        <w:rPr>
          <w:rFonts w:eastAsia="仿宋_GB2312"/>
          <w:sz w:val="32"/>
          <w:szCs w:val="32"/>
        </w:rPr>
        <w:t>万元，增长</w:t>
      </w:r>
      <w:r w:rsidR="006D6DFE">
        <w:rPr>
          <w:rFonts w:eastAsia="仿宋_GB2312" w:hint="eastAsia"/>
          <w:sz w:val="32"/>
          <w:szCs w:val="32"/>
        </w:rPr>
        <w:t>15.69</w:t>
      </w:r>
      <w:r w:rsidRPr="00615C31">
        <w:rPr>
          <w:rFonts w:eastAsia="仿宋_GB2312"/>
          <w:sz w:val="32"/>
          <w:szCs w:val="32"/>
        </w:rPr>
        <w:t>%</w:t>
      </w:r>
      <w:r w:rsidRPr="00615C31">
        <w:rPr>
          <w:rFonts w:eastAsia="仿宋_GB2312"/>
          <w:sz w:val="32"/>
          <w:szCs w:val="32"/>
        </w:rPr>
        <w:t>，主要是</w:t>
      </w:r>
      <w:r w:rsidR="006D6DFE">
        <w:rPr>
          <w:rFonts w:eastAsia="仿宋_GB2312" w:hint="eastAsia"/>
          <w:sz w:val="32"/>
          <w:szCs w:val="32"/>
        </w:rPr>
        <w:t>因环保工作需要公务用车使用率增加</w:t>
      </w:r>
      <w:r w:rsidRPr="00615C31">
        <w:rPr>
          <w:rFonts w:eastAsia="仿宋_GB2312"/>
          <w:sz w:val="32"/>
          <w:szCs w:val="32"/>
        </w:rPr>
        <w:t>。</w:t>
      </w:r>
    </w:p>
    <w:p w:rsidR="00246D99" w:rsidRPr="00246D99" w:rsidRDefault="00246D99" w:rsidP="00246D99">
      <w:pPr>
        <w:adjustRightInd w:val="0"/>
        <w:snapToGrid w:val="0"/>
        <w:spacing w:line="584" w:lineRule="exact"/>
        <w:ind w:firstLineChars="200" w:firstLine="641"/>
        <w:rPr>
          <w:rFonts w:eastAsia="仿宋_GB2312"/>
          <w:sz w:val="32"/>
          <w:szCs w:val="32"/>
          <w:highlight w:val="yellow"/>
        </w:rPr>
      </w:pPr>
      <w:r w:rsidRPr="00615C31">
        <w:rPr>
          <w:rFonts w:eastAsia="楷体_GB2312"/>
          <w:b/>
          <w:bCs/>
          <w:sz w:val="32"/>
          <w:szCs w:val="32"/>
        </w:rPr>
        <w:t>（三）公务接待费支出</w:t>
      </w:r>
      <w:r w:rsidR="006D6DFE">
        <w:rPr>
          <w:rFonts w:eastAsia="楷体_GB2312" w:hint="eastAsia"/>
          <w:b/>
          <w:bCs/>
          <w:sz w:val="32"/>
          <w:szCs w:val="32"/>
        </w:rPr>
        <w:t>0.38</w:t>
      </w:r>
      <w:r w:rsidRPr="00615C31">
        <w:rPr>
          <w:rFonts w:eastAsia="楷体_GB2312"/>
          <w:b/>
          <w:bCs/>
          <w:sz w:val="32"/>
          <w:szCs w:val="32"/>
        </w:rPr>
        <w:t>万元。</w:t>
      </w:r>
      <w:r w:rsidRPr="00615C31">
        <w:rPr>
          <w:rFonts w:eastAsia="仿宋_GB2312"/>
          <w:sz w:val="32"/>
          <w:szCs w:val="32"/>
        </w:rPr>
        <w:t>本部门</w:t>
      </w:r>
      <w:r w:rsidRPr="00615C31">
        <w:rPr>
          <w:rFonts w:eastAsia="仿宋_GB2312"/>
          <w:sz w:val="32"/>
          <w:szCs w:val="32"/>
        </w:rPr>
        <w:t>201</w:t>
      </w:r>
      <w:r w:rsidR="00615C31" w:rsidRPr="00615C31">
        <w:rPr>
          <w:rFonts w:eastAsia="仿宋_GB2312" w:hint="eastAsia"/>
          <w:sz w:val="32"/>
          <w:szCs w:val="32"/>
        </w:rPr>
        <w:t>8</w:t>
      </w:r>
      <w:r w:rsidRPr="00615C31">
        <w:rPr>
          <w:rFonts w:eastAsia="仿宋_GB2312"/>
          <w:sz w:val="32"/>
          <w:szCs w:val="32"/>
        </w:rPr>
        <w:t>年度公务接待共</w:t>
      </w:r>
      <w:r w:rsidR="006D6DFE">
        <w:rPr>
          <w:rFonts w:eastAsia="仿宋_GB2312" w:hint="eastAsia"/>
          <w:sz w:val="32"/>
          <w:szCs w:val="32"/>
        </w:rPr>
        <w:t>8</w:t>
      </w:r>
      <w:r w:rsidRPr="00615C31">
        <w:rPr>
          <w:rFonts w:eastAsia="仿宋_GB2312"/>
          <w:sz w:val="32"/>
          <w:szCs w:val="32"/>
        </w:rPr>
        <w:t>批次、</w:t>
      </w:r>
      <w:r w:rsidR="006D6DFE">
        <w:rPr>
          <w:rFonts w:eastAsia="仿宋_GB2312" w:hint="eastAsia"/>
          <w:sz w:val="32"/>
          <w:szCs w:val="32"/>
        </w:rPr>
        <w:t>76</w:t>
      </w:r>
      <w:r w:rsidRPr="00615C31">
        <w:rPr>
          <w:rFonts w:eastAsia="仿宋_GB2312"/>
          <w:sz w:val="32"/>
          <w:szCs w:val="32"/>
        </w:rPr>
        <w:t>人次。公务接待费支出</w:t>
      </w:r>
      <w:r w:rsidR="00EA4F68">
        <w:rPr>
          <w:rFonts w:eastAsia="仿宋_GB2312" w:hint="eastAsia"/>
          <w:sz w:val="32"/>
          <w:szCs w:val="32"/>
        </w:rPr>
        <w:t>比</w:t>
      </w:r>
      <w:r w:rsidRPr="00615C31">
        <w:rPr>
          <w:rFonts w:eastAsia="仿宋_GB2312"/>
          <w:sz w:val="32"/>
          <w:szCs w:val="32"/>
        </w:rPr>
        <w:t>年初预算增加</w:t>
      </w:r>
      <w:r w:rsidR="006D6DFE">
        <w:rPr>
          <w:rFonts w:eastAsia="仿宋_GB2312" w:hint="eastAsia"/>
          <w:sz w:val="32"/>
          <w:szCs w:val="32"/>
        </w:rPr>
        <w:t>0.38</w:t>
      </w:r>
      <w:r w:rsidRPr="00615C31">
        <w:rPr>
          <w:rFonts w:eastAsia="仿宋_GB2312"/>
          <w:sz w:val="32"/>
          <w:szCs w:val="32"/>
        </w:rPr>
        <w:t>万元，增长</w:t>
      </w:r>
      <w:r w:rsidR="006D6DFE">
        <w:rPr>
          <w:rFonts w:eastAsia="仿宋_GB2312" w:hint="eastAsia"/>
          <w:sz w:val="32"/>
          <w:szCs w:val="32"/>
        </w:rPr>
        <w:t>38</w:t>
      </w:r>
      <w:r w:rsidRPr="00615C31">
        <w:rPr>
          <w:rFonts w:eastAsia="仿宋_GB2312"/>
          <w:sz w:val="32"/>
          <w:szCs w:val="32"/>
        </w:rPr>
        <w:t>%</w:t>
      </w:r>
      <w:r w:rsidRPr="00615C31">
        <w:rPr>
          <w:rFonts w:eastAsia="仿宋_GB2312"/>
          <w:sz w:val="32"/>
          <w:szCs w:val="32"/>
        </w:rPr>
        <w:t>，主要是</w:t>
      </w:r>
      <w:r w:rsidR="006D6DFE">
        <w:rPr>
          <w:rFonts w:eastAsia="仿宋_GB2312" w:hint="eastAsia"/>
          <w:sz w:val="32"/>
          <w:szCs w:val="32"/>
        </w:rPr>
        <w:t>外出</w:t>
      </w:r>
      <w:r w:rsidR="006D6DFE" w:rsidRPr="006D6DFE">
        <w:rPr>
          <w:rFonts w:ascii="仿宋" w:eastAsia="仿宋" w:hAnsi="仿宋" w:hint="eastAsia"/>
          <w:sz w:val="32"/>
          <w:szCs w:val="32"/>
        </w:rPr>
        <w:t>巡查稽查散乱</w:t>
      </w:r>
      <w:proofErr w:type="gramStart"/>
      <w:r w:rsidR="006D6DFE" w:rsidRPr="006D6DFE">
        <w:rPr>
          <w:rFonts w:ascii="仿宋" w:eastAsia="仿宋" w:hAnsi="仿宋" w:hint="eastAsia"/>
          <w:sz w:val="32"/>
          <w:szCs w:val="32"/>
        </w:rPr>
        <w:t>污</w:t>
      </w:r>
      <w:proofErr w:type="gramEnd"/>
      <w:r w:rsidR="006D6DFE" w:rsidRPr="006D6DFE">
        <w:rPr>
          <w:rFonts w:ascii="仿宋" w:eastAsia="仿宋" w:hAnsi="仿宋" w:hint="eastAsia"/>
          <w:sz w:val="32"/>
          <w:szCs w:val="32"/>
        </w:rPr>
        <w:t>工作加班所需</w:t>
      </w:r>
      <w:r w:rsidR="006D6DFE" w:rsidRPr="006D6DFE">
        <w:rPr>
          <w:rFonts w:ascii="仿宋" w:eastAsia="仿宋" w:hAnsi="仿宋" w:cs="宋体" w:hint="eastAsia"/>
          <w:sz w:val="32"/>
          <w:szCs w:val="32"/>
        </w:rPr>
        <w:t>餐饮费用</w:t>
      </w:r>
      <w:r w:rsidRPr="00615C31">
        <w:rPr>
          <w:rFonts w:eastAsia="仿宋_GB2312"/>
          <w:sz w:val="32"/>
          <w:szCs w:val="32"/>
        </w:rPr>
        <w:t>；</w:t>
      </w:r>
      <w:r w:rsidR="00EA4F68">
        <w:rPr>
          <w:rFonts w:eastAsia="仿宋_GB2312" w:hint="eastAsia"/>
          <w:sz w:val="32"/>
          <w:szCs w:val="32"/>
        </w:rPr>
        <w:t>比</w:t>
      </w:r>
      <w:r w:rsidRPr="00615C31">
        <w:rPr>
          <w:rFonts w:eastAsia="仿宋_GB2312"/>
          <w:sz w:val="32"/>
          <w:szCs w:val="32"/>
        </w:rPr>
        <w:t>201</w:t>
      </w:r>
      <w:r w:rsidR="00615C31" w:rsidRPr="00615C31">
        <w:rPr>
          <w:rFonts w:eastAsia="仿宋_GB2312" w:hint="eastAsia"/>
          <w:sz w:val="32"/>
          <w:szCs w:val="32"/>
        </w:rPr>
        <w:t>7</w:t>
      </w:r>
      <w:r w:rsidRPr="00615C31">
        <w:rPr>
          <w:rFonts w:eastAsia="仿宋_GB2312"/>
          <w:sz w:val="32"/>
          <w:szCs w:val="32"/>
        </w:rPr>
        <w:t>年度决算增加</w:t>
      </w:r>
      <w:r w:rsidR="006D6DFE">
        <w:rPr>
          <w:rFonts w:eastAsia="仿宋_GB2312" w:hint="eastAsia"/>
          <w:sz w:val="32"/>
          <w:szCs w:val="32"/>
        </w:rPr>
        <w:t>0.38</w:t>
      </w:r>
      <w:r w:rsidRPr="00615C31">
        <w:rPr>
          <w:rFonts w:eastAsia="仿宋_GB2312"/>
          <w:sz w:val="32"/>
          <w:szCs w:val="32"/>
        </w:rPr>
        <w:t>万元，增长</w:t>
      </w:r>
      <w:r w:rsidR="006D6DFE">
        <w:rPr>
          <w:rFonts w:eastAsia="仿宋_GB2312" w:hint="eastAsia"/>
          <w:sz w:val="32"/>
          <w:szCs w:val="32"/>
        </w:rPr>
        <w:t>38</w:t>
      </w:r>
      <w:r w:rsidRPr="00615C31">
        <w:rPr>
          <w:rFonts w:eastAsia="仿宋_GB2312"/>
          <w:sz w:val="32"/>
          <w:szCs w:val="32"/>
        </w:rPr>
        <w:t>%</w:t>
      </w:r>
      <w:r w:rsidRPr="00615C31">
        <w:rPr>
          <w:rFonts w:eastAsia="仿宋_GB2312"/>
          <w:sz w:val="32"/>
          <w:szCs w:val="32"/>
        </w:rPr>
        <w:t>，主要是</w:t>
      </w:r>
      <w:r w:rsidR="006D6DFE">
        <w:rPr>
          <w:rFonts w:eastAsia="仿宋_GB2312" w:hint="eastAsia"/>
          <w:sz w:val="32"/>
          <w:szCs w:val="32"/>
        </w:rPr>
        <w:t>外出</w:t>
      </w:r>
      <w:r w:rsidR="006D6DFE" w:rsidRPr="006D6DFE">
        <w:rPr>
          <w:rFonts w:ascii="仿宋" w:eastAsia="仿宋" w:hAnsi="仿宋" w:hint="eastAsia"/>
          <w:sz w:val="32"/>
          <w:szCs w:val="32"/>
        </w:rPr>
        <w:t>巡查稽查散乱</w:t>
      </w:r>
      <w:proofErr w:type="gramStart"/>
      <w:r w:rsidR="006D6DFE" w:rsidRPr="006D6DFE">
        <w:rPr>
          <w:rFonts w:ascii="仿宋" w:eastAsia="仿宋" w:hAnsi="仿宋" w:hint="eastAsia"/>
          <w:sz w:val="32"/>
          <w:szCs w:val="32"/>
        </w:rPr>
        <w:t>污</w:t>
      </w:r>
      <w:proofErr w:type="gramEnd"/>
      <w:r w:rsidR="006D6DFE" w:rsidRPr="006D6DFE">
        <w:rPr>
          <w:rFonts w:ascii="仿宋" w:eastAsia="仿宋" w:hAnsi="仿宋" w:hint="eastAsia"/>
          <w:sz w:val="32"/>
          <w:szCs w:val="32"/>
        </w:rPr>
        <w:t>工作加班所需</w:t>
      </w:r>
      <w:r w:rsidR="006D6DFE" w:rsidRPr="006D6DFE">
        <w:rPr>
          <w:rFonts w:ascii="仿宋" w:eastAsia="仿宋" w:hAnsi="仿宋" w:cs="宋体" w:hint="eastAsia"/>
          <w:sz w:val="32"/>
          <w:szCs w:val="32"/>
        </w:rPr>
        <w:t>餐饮费用</w:t>
      </w:r>
      <w:r w:rsidRPr="00615C31">
        <w:rPr>
          <w:rFonts w:eastAsia="仿宋_GB2312"/>
          <w:sz w:val="32"/>
          <w:szCs w:val="32"/>
        </w:rPr>
        <w:t>。</w:t>
      </w:r>
    </w:p>
    <w:p w:rsidR="00E73081" w:rsidRDefault="002F2E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A44A1D" w:rsidRDefault="00A44A1D" w:rsidP="00A44A1D">
      <w:pPr>
        <w:snapToGrid w:val="0"/>
        <w:spacing w:line="600" w:lineRule="exact"/>
        <w:ind w:firstLine="640"/>
        <w:rPr>
          <w:rFonts w:ascii="仿宋" w:eastAsia="仿宋" w:hAnsi="仿宋" w:cs="仿宋"/>
          <w:color w:val="000000"/>
          <w:kern w:val="0"/>
          <w:sz w:val="32"/>
          <w:szCs w:val="32"/>
        </w:rPr>
      </w:pPr>
      <w:r>
        <w:rPr>
          <w:rFonts w:ascii="仿宋_GB2312" w:eastAsia="仿宋_GB2312" w:cs="DengXian-Regular" w:hint="eastAsia"/>
          <w:sz w:val="32"/>
          <w:szCs w:val="32"/>
        </w:rPr>
        <w:t>（一）预算绩效管理工作开展情况。</w:t>
      </w:r>
      <w:r>
        <w:rPr>
          <w:rFonts w:ascii="仿宋" w:eastAsia="仿宋" w:hAnsi="仿宋" w:cs="仿宋" w:hint="eastAsia"/>
          <w:color w:val="000000"/>
          <w:kern w:val="0"/>
          <w:sz w:val="32"/>
          <w:szCs w:val="32"/>
        </w:rPr>
        <w:t>2018年，</w:t>
      </w:r>
      <w:proofErr w:type="gramStart"/>
      <w:r>
        <w:rPr>
          <w:rFonts w:ascii="仿宋" w:eastAsia="仿宋" w:hAnsi="仿宋" w:cs="仿宋" w:hint="eastAsia"/>
          <w:color w:val="000000"/>
          <w:kern w:val="0"/>
          <w:sz w:val="32"/>
          <w:szCs w:val="32"/>
        </w:rPr>
        <w:t>夏垫镇</w:t>
      </w:r>
      <w:proofErr w:type="gramEnd"/>
      <w:r>
        <w:rPr>
          <w:rFonts w:ascii="仿宋" w:eastAsia="仿宋" w:hAnsi="仿宋" w:cs="仿宋" w:hint="eastAsia"/>
          <w:color w:val="000000"/>
          <w:kern w:val="0"/>
          <w:sz w:val="32"/>
          <w:szCs w:val="32"/>
        </w:rPr>
        <w:t>人民政府，以绩效目标实现为导向，进一步加强制度建设，提升自评</w:t>
      </w:r>
      <w:r>
        <w:rPr>
          <w:rFonts w:ascii="仿宋" w:eastAsia="仿宋" w:hAnsi="仿宋" w:cs="仿宋" w:hint="eastAsia"/>
          <w:color w:val="000000"/>
          <w:kern w:val="0"/>
          <w:sz w:val="32"/>
          <w:szCs w:val="32"/>
        </w:rPr>
        <w:lastRenderedPageBreak/>
        <w:t>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rsidR="00A44A1D" w:rsidRDefault="00A44A1D" w:rsidP="00A44A1D">
      <w:pPr>
        <w:snapToGrid w:val="0"/>
        <w:spacing w:line="600" w:lineRule="exact"/>
        <w:ind w:firstLine="640"/>
        <w:rPr>
          <w:rFonts w:ascii="仿宋" w:eastAsia="仿宋" w:hAnsi="仿宋" w:cs="仿宋"/>
          <w:color w:val="000000"/>
          <w:kern w:val="0"/>
          <w:sz w:val="32"/>
          <w:szCs w:val="32"/>
        </w:rPr>
      </w:pPr>
      <w:r>
        <w:rPr>
          <w:rFonts w:ascii="仿宋_GB2312" w:eastAsia="仿宋_GB2312" w:cs="DengXian-Regular" w:hint="eastAsia"/>
          <w:sz w:val="32"/>
          <w:szCs w:val="32"/>
        </w:rPr>
        <w:t>（二）项目绩效自评结果。</w:t>
      </w:r>
      <w:r>
        <w:rPr>
          <w:rFonts w:ascii="仿宋" w:eastAsia="仿宋" w:hAnsi="仿宋" w:cs="仿宋" w:hint="eastAsia"/>
          <w:color w:val="000000"/>
          <w:kern w:val="0"/>
          <w:sz w:val="32"/>
          <w:szCs w:val="32"/>
        </w:rPr>
        <w:t>我单位建档立卡贫困户公益性岗位资金属于扶贫领域专项资金。总体目标为对建档立卡贫困户设立公益性岗位，帮助其脱贫。产出指标：补助金发放率100%；补助金覆盖率100%；补助金发</w:t>
      </w:r>
      <w:proofErr w:type="gramStart"/>
      <w:r>
        <w:rPr>
          <w:rFonts w:ascii="仿宋" w:eastAsia="仿宋" w:hAnsi="仿宋" w:cs="仿宋" w:hint="eastAsia"/>
          <w:color w:val="000000"/>
          <w:kern w:val="0"/>
          <w:sz w:val="32"/>
          <w:szCs w:val="32"/>
        </w:rPr>
        <w:t>放及时</w:t>
      </w:r>
      <w:proofErr w:type="gramEnd"/>
      <w:r>
        <w:rPr>
          <w:rFonts w:ascii="仿宋" w:eastAsia="仿宋" w:hAnsi="仿宋" w:cs="仿宋" w:hint="eastAsia"/>
          <w:color w:val="000000"/>
          <w:kern w:val="0"/>
          <w:sz w:val="32"/>
          <w:szCs w:val="32"/>
        </w:rPr>
        <w:t>率100%。效益指标：补助人群生活水平提升情况为显著提升。</w:t>
      </w:r>
    </w:p>
    <w:p w:rsidR="00A44A1D" w:rsidRDefault="00A44A1D" w:rsidP="00A44A1D">
      <w:pPr>
        <w:pStyle w:val="ac"/>
        <w:shd w:val="clear" w:color="auto" w:fill="FFFFFF"/>
        <w:spacing w:before="0" w:beforeAutospacing="0" w:after="0" w:afterAutospacing="0" w:line="384" w:lineRule="atLeast"/>
        <w:ind w:firstLineChars="200" w:firstLine="640"/>
        <w:rPr>
          <w:rFonts w:ascii="仿宋" w:eastAsia="仿宋" w:hAnsi="仿宋" w:cs="仿宋"/>
          <w:color w:val="000000"/>
          <w:sz w:val="32"/>
          <w:szCs w:val="32"/>
        </w:rPr>
      </w:pPr>
      <w:r>
        <w:rPr>
          <w:rFonts w:ascii="仿宋_GB2312" w:eastAsia="仿宋_GB2312" w:cs="DengXian-Regular" w:hint="eastAsia"/>
          <w:sz w:val="32"/>
          <w:szCs w:val="32"/>
        </w:rPr>
        <w:t>（三）重点项目绩效评价结果。</w:t>
      </w:r>
      <w:r>
        <w:rPr>
          <w:rFonts w:ascii="仿宋" w:eastAsia="仿宋" w:hAnsi="仿宋" w:cs="仿宋" w:hint="eastAsia"/>
          <w:color w:val="000000"/>
          <w:sz w:val="32"/>
          <w:szCs w:val="32"/>
        </w:rPr>
        <w:t>自开展预算项目评价以来，“优、良、中、差”四个等级中，基本都处在“中”以上水平，取得了较好效果。一是预算绩效评价工作逐步规范，评价质量进一步提高。二是评价指标体系逐步完善。三是绩效评价结果应用效果显著。</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044DC2">
        <w:rPr>
          <w:rFonts w:ascii="宋体" w:hAnsi="宋体" w:cs="宋体" w:hint="eastAsia"/>
          <w:sz w:val="32"/>
          <w:szCs w:val="32"/>
        </w:rPr>
        <w:t>43.64</w:t>
      </w:r>
      <w:r>
        <w:rPr>
          <w:rFonts w:ascii="仿宋_GB2312" w:eastAsia="仿宋_GB2312" w:cs="DengXian-Regular" w:hint="eastAsia"/>
          <w:sz w:val="32"/>
          <w:szCs w:val="32"/>
        </w:rPr>
        <w:t>万元，比</w:t>
      </w:r>
      <w:r w:rsidR="001C4A84">
        <w:rPr>
          <w:rFonts w:ascii="仿宋_GB2312" w:eastAsia="仿宋_GB2312" w:cs="DengXian-Regular" w:hint="eastAsia"/>
          <w:sz w:val="32"/>
          <w:szCs w:val="32"/>
        </w:rPr>
        <w:t>年初预</w:t>
      </w:r>
      <w:r w:rsidR="001C4A84">
        <w:rPr>
          <w:rFonts w:ascii="仿宋_GB2312" w:eastAsia="仿宋_GB2312" w:cs="DengXian-Regular" w:hint="eastAsia"/>
          <w:sz w:val="32"/>
          <w:szCs w:val="32"/>
        </w:rPr>
        <w:lastRenderedPageBreak/>
        <w:t>算数</w:t>
      </w:r>
      <w:r>
        <w:rPr>
          <w:rFonts w:ascii="仿宋_GB2312" w:eastAsia="仿宋_GB2312" w:cs="DengXian-Regular" w:hint="eastAsia"/>
          <w:sz w:val="32"/>
          <w:szCs w:val="32"/>
        </w:rPr>
        <w:t>减少</w:t>
      </w:r>
      <w:r w:rsidR="00044DC2">
        <w:rPr>
          <w:rFonts w:ascii="仿宋_GB2312" w:eastAsia="仿宋_GB2312" w:cs="DengXian-Regular" w:hint="eastAsia"/>
          <w:sz w:val="32"/>
          <w:szCs w:val="32"/>
        </w:rPr>
        <w:t>72</w:t>
      </w:r>
      <w:r w:rsidR="00044DC2">
        <w:rPr>
          <w:rFonts w:ascii="宋体" w:hAnsi="宋体" w:cs="宋体" w:hint="eastAsia"/>
          <w:sz w:val="32"/>
          <w:szCs w:val="32"/>
        </w:rPr>
        <w:t>.76</w:t>
      </w:r>
      <w:r>
        <w:rPr>
          <w:rFonts w:ascii="仿宋_GB2312" w:eastAsia="仿宋_GB2312" w:cs="DengXian-Regular" w:hint="eastAsia"/>
          <w:sz w:val="32"/>
          <w:szCs w:val="32"/>
        </w:rPr>
        <w:t>万元，降低</w:t>
      </w:r>
      <w:r w:rsidR="00044DC2">
        <w:rPr>
          <w:rFonts w:ascii="仿宋_GB2312" w:eastAsia="仿宋_GB2312" w:cs="DengXian-Regular" w:hint="eastAsia"/>
          <w:sz w:val="32"/>
          <w:szCs w:val="32"/>
        </w:rPr>
        <w:t>166</w:t>
      </w:r>
      <w:r w:rsidR="00044DC2">
        <w:rPr>
          <w:rFonts w:ascii="宋体" w:hAnsi="宋体" w:cs="宋体" w:hint="eastAsia"/>
          <w:sz w:val="32"/>
          <w:szCs w:val="32"/>
        </w:rPr>
        <w:t>.72</w:t>
      </w:r>
      <w:r w:rsidR="00EA4F68">
        <w:rPr>
          <w:rFonts w:ascii="仿宋_GB2312" w:eastAsia="仿宋_GB2312" w:cs="DengXian-Regular" w:hint="eastAsia"/>
          <w:sz w:val="32"/>
          <w:szCs w:val="32"/>
        </w:rPr>
        <w:t xml:space="preserve"> </w:t>
      </w:r>
      <w:r w:rsidR="00EA4F68" w:rsidRPr="00615C31">
        <w:rPr>
          <w:rFonts w:eastAsia="仿宋_GB2312"/>
          <w:sz w:val="32"/>
          <w:szCs w:val="32"/>
        </w:rPr>
        <w:t>%</w:t>
      </w:r>
      <w:r>
        <w:rPr>
          <w:rFonts w:ascii="仿宋_GB2312" w:eastAsia="仿宋_GB2312" w:cs="DengXian-Regular" w:hint="eastAsia"/>
          <w:sz w:val="32"/>
          <w:szCs w:val="32"/>
        </w:rPr>
        <w:t>。主要是</w:t>
      </w:r>
      <w:r w:rsidR="00044DC2">
        <w:rPr>
          <w:rFonts w:ascii="仿宋_GB2312" w:eastAsia="仿宋_GB2312" w:cs="DengXian-Regular" w:hint="eastAsia"/>
          <w:sz w:val="32"/>
          <w:szCs w:val="32"/>
        </w:rPr>
        <w:t>公务移动通讯费用及邮电费未在经费中支出</w:t>
      </w:r>
      <w:r>
        <w:rPr>
          <w:rFonts w:ascii="仿宋_GB2312" w:eastAsia="仿宋_GB2312" w:cs="DengXian-Regular" w:hint="eastAsia"/>
          <w:sz w:val="32"/>
          <w:szCs w:val="32"/>
        </w:rPr>
        <w:t>。</w:t>
      </w:r>
      <w:r w:rsidR="00615C31" w:rsidRPr="00615C31">
        <w:rPr>
          <w:rFonts w:eastAsia="仿宋_GB2312"/>
          <w:sz w:val="32"/>
          <w:szCs w:val="32"/>
        </w:rPr>
        <w:t>较</w:t>
      </w:r>
      <w:r w:rsidR="00615C31" w:rsidRPr="00615C31">
        <w:rPr>
          <w:rFonts w:eastAsia="仿宋_GB2312"/>
          <w:sz w:val="32"/>
          <w:szCs w:val="32"/>
        </w:rPr>
        <w:t>201</w:t>
      </w:r>
      <w:r w:rsidR="00615C31" w:rsidRPr="00615C31">
        <w:rPr>
          <w:rFonts w:eastAsia="仿宋_GB2312" w:hint="eastAsia"/>
          <w:sz w:val="32"/>
          <w:szCs w:val="32"/>
        </w:rPr>
        <w:t>7</w:t>
      </w:r>
      <w:r w:rsidR="00615C31" w:rsidRPr="00615C31">
        <w:rPr>
          <w:rFonts w:eastAsia="仿宋_GB2312"/>
          <w:sz w:val="32"/>
          <w:szCs w:val="32"/>
        </w:rPr>
        <w:t>年度决算减少</w:t>
      </w:r>
      <w:r w:rsidR="00044DC2">
        <w:rPr>
          <w:rFonts w:eastAsia="仿宋_GB2312" w:hint="eastAsia"/>
          <w:sz w:val="32"/>
          <w:szCs w:val="32"/>
        </w:rPr>
        <w:t>132.86</w:t>
      </w:r>
      <w:r w:rsidR="00615C31" w:rsidRPr="00615C31">
        <w:rPr>
          <w:rFonts w:eastAsia="仿宋_GB2312"/>
          <w:sz w:val="32"/>
          <w:szCs w:val="32"/>
        </w:rPr>
        <w:t>万元，</w:t>
      </w:r>
      <w:r w:rsidR="00044DC2">
        <w:rPr>
          <w:rFonts w:eastAsia="仿宋_GB2312"/>
          <w:sz w:val="32"/>
          <w:szCs w:val="32"/>
        </w:rPr>
        <w:t>降低</w:t>
      </w:r>
      <w:r w:rsidR="00044DC2">
        <w:rPr>
          <w:rFonts w:eastAsia="仿宋_GB2312" w:hint="eastAsia"/>
          <w:sz w:val="32"/>
          <w:szCs w:val="32"/>
        </w:rPr>
        <w:t>304.44</w:t>
      </w:r>
      <w:r w:rsidR="00615C31" w:rsidRPr="00615C31">
        <w:rPr>
          <w:rFonts w:eastAsia="仿宋_GB2312"/>
          <w:sz w:val="32"/>
          <w:szCs w:val="32"/>
        </w:rPr>
        <w:t>%</w:t>
      </w:r>
      <w:r w:rsidR="00615C31" w:rsidRPr="00615C31">
        <w:rPr>
          <w:rFonts w:eastAsia="仿宋_GB2312"/>
          <w:sz w:val="32"/>
          <w:szCs w:val="32"/>
        </w:rPr>
        <w:t>，主要是</w:t>
      </w:r>
      <w:r w:rsidR="00044DC2">
        <w:rPr>
          <w:rFonts w:eastAsia="仿宋_GB2312" w:hint="eastAsia"/>
          <w:sz w:val="32"/>
          <w:szCs w:val="32"/>
        </w:rPr>
        <w:t>因为本年</w:t>
      </w:r>
      <w:r w:rsidR="00044DC2" w:rsidRPr="00044DC2">
        <w:rPr>
          <w:rFonts w:ascii="仿宋" w:eastAsia="仿宋" w:hAnsi="仿宋" w:cs="宋体" w:hint="eastAsia"/>
          <w:sz w:val="32"/>
          <w:szCs w:val="32"/>
        </w:rPr>
        <w:t>没有</w:t>
      </w:r>
      <w:r w:rsidR="00044DC2" w:rsidRPr="00044DC2">
        <w:rPr>
          <w:rFonts w:ascii="仿宋" w:eastAsia="仿宋" w:hAnsi="仿宋" w:hint="eastAsia"/>
          <w:kern w:val="0"/>
          <w:sz w:val="32"/>
          <w:szCs w:val="32"/>
        </w:rPr>
        <w:t>政府</w:t>
      </w:r>
      <w:r w:rsidR="00044DC2">
        <w:rPr>
          <w:rFonts w:ascii="仿宋" w:eastAsia="仿宋" w:hAnsi="仿宋" w:hint="eastAsia"/>
          <w:kern w:val="0"/>
          <w:sz w:val="32"/>
          <w:szCs w:val="32"/>
        </w:rPr>
        <w:t>装修</w:t>
      </w:r>
      <w:r w:rsidR="00044DC2" w:rsidRPr="007C1BE2">
        <w:rPr>
          <w:rFonts w:ascii="仿宋" w:eastAsia="仿宋" w:hAnsi="仿宋" w:hint="eastAsia"/>
          <w:kern w:val="0"/>
          <w:sz w:val="32"/>
          <w:szCs w:val="32"/>
        </w:rPr>
        <w:t>支出</w:t>
      </w:r>
      <w:r w:rsidR="00615C31" w:rsidRPr="00615C31">
        <w:rPr>
          <w:rFonts w:eastAsia="仿宋_GB2312"/>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E73081" w:rsidRDefault="002F2ECE">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3E4899">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3E4899">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sidR="003E4899">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sidR="003E4899">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3E4899">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3E4899">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sidR="003E4899">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3E4899">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E73081" w:rsidRDefault="002F2ECE"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3E4899">
        <w:rPr>
          <w:rFonts w:ascii="仿宋_GB2312" w:eastAsia="仿宋_GB2312" w:cs="DengXian-Regular" w:hint="eastAsia"/>
          <w:sz w:val="32"/>
          <w:szCs w:val="32"/>
        </w:rPr>
        <w:t>5</w:t>
      </w:r>
      <w:r>
        <w:rPr>
          <w:rFonts w:ascii="仿宋_GB2312" w:eastAsia="仿宋_GB2312" w:cs="DengXian-Regular" w:hint="eastAsia"/>
          <w:sz w:val="32"/>
          <w:szCs w:val="32"/>
        </w:rPr>
        <w:t>辆，比上年</w:t>
      </w:r>
      <w:r w:rsidR="003E4899">
        <w:rPr>
          <w:rFonts w:ascii="仿宋_GB2312" w:eastAsia="仿宋_GB2312" w:cs="DengXian-Regular" w:hint="eastAsia"/>
          <w:sz w:val="32"/>
          <w:szCs w:val="32"/>
        </w:rPr>
        <w:t>持平</w:t>
      </w:r>
      <w:r>
        <w:rPr>
          <w:rFonts w:ascii="仿宋_GB2312" w:eastAsia="仿宋_GB2312" w:cs="DengXian-Regular" w:hint="eastAsia"/>
          <w:sz w:val="32"/>
          <w:szCs w:val="32"/>
        </w:rPr>
        <w:t>，主要是</w:t>
      </w:r>
      <w:r w:rsidR="003E4899">
        <w:rPr>
          <w:rFonts w:ascii="仿宋_GB2312" w:eastAsia="仿宋_GB2312" w:cs="DengXian-Regular" w:hint="eastAsia"/>
          <w:sz w:val="32"/>
          <w:szCs w:val="32"/>
        </w:rPr>
        <w:t>无购入及报废车辆</w:t>
      </w:r>
      <w:r>
        <w:rPr>
          <w:rFonts w:ascii="仿宋_GB2312" w:eastAsia="仿宋_GB2312" w:cs="DengXian-Regular" w:hint="eastAsia"/>
          <w:sz w:val="32"/>
          <w:szCs w:val="32"/>
        </w:rPr>
        <w:t>。其中，副部（省）级及以上领导用车</w:t>
      </w:r>
      <w:r w:rsidR="003E4899">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3E4899">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3E4899">
        <w:rPr>
          <w:rFonts w:ascii="仿宋_GB2312" w:eastAsia="仿宋_GB2312" w:cs="DengXian-Regular" w:hint="eastAsia"/>
          <w:sz w:val="32"/>
          <w:szCs w:val="32"/>
        </w:rPr>
        <w:t>3</w:t>
      </w:r>
      <w:r>
        <w:rPr>
          <w:rFonts w:ascii="仿宋_GB2312" w:eastAsia="仿宋_GB2312" w:cs="DengXian-Regular" w:hint="eastAsia"/>
          <w:sz w:val="32"/>
          <w:szCs w:val="32"/>
        </w:rPr>
        <w:t>辆，应急保障用车</w:t>
      </w:r>
      <w:r w:rsidR="003E4899">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sidR="003E4899">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3E4899">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3E4899">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3E4899">
        <w:rPr>
          <w:rFonts w:ascii="仿宋_GB2312" w:eastAsia="仿宋_GB2312" w:cs="DengXian-Regular" w:hint="eastAsia"/>
          <w:sz w:val="32"/>
          <w:szCs w:val="32"/>
        </w:rPr>
        <w:t>2</w:t>
      </w:r>
      <w:r>
        <w:rPr>
          <w:rFonts w:ascii="仿宋_GB2312" w:eastAsia="仿宋_GB2312" w:cs="DengXian-Regular" w:hint="eastAsia"/>
          <w:sz w:val="32"/>
          <w:szCs w:val="32"/>
        </w:rPr>
        <w:t>辆，其他用车主要是</w:t>
      </w:r>
      <w:r w:rsidR="003E4899">
        <w:rPr>
          <w:rFonts w:ascii="仿宋_GB2312" w:eastAsia="仿宋_GB2312" w:cs="DengXian-Regular" w:hint="eastAsia"/>
          <w:sz w:val="32"/>
          <w:szCs w:val="32"/>
        </w:rPr>
        <w:t>待</w:t>
      </w:r>
      <w:r w:rsidR="003E4899" w:rsidRPr="003E4899">
        <w:rPr>
          <w:rFonts w:ascii="仿宋" w:eastAsia="仿宋" w:hAnsi="仿宋" w:cs="DengXian-Regular" w:hint="eastAsia"/>
          <w:sz w:val="32"/>
          <w:szCs w:val="32"/>
        </w:rPr>
        <w:t>报废车辆</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3E4899">
        <w:rPr>
          <w:rFonts w:ascii="仿宋_GB2312" w:eastAsia="仿宋_GB2312" w:cs="DengXian-Regular" w:hint="eastAsia"/>
          <w:sz w:val="32"/>
          <w:szCs w:val="32"/>
        </w:rPr>
        <w:t>0</w:t>
      </w:r>
      <w:r>
        <w:rPr>
          <w:rFonts w:ascii="仿宋_GB2312" w:eastAsia="仿宋_GB2312" w:cs="DengXian-Regular" w:hint="eastAsia"/>
          <w:sz w:val="32"/>
          <w:szCs w:val="32"/>
        </w:rPr>
        <w:t>台（套），</w:t>
      </w:r>
      <w:r w:rsidR="003E4899">
        <w:rPr>
          <w:rFonts w:ascii="仿宋_GB2312" w:eastAsia="仿宋_GB2312" w:cs="DengXian-Regular" w:hint="eastAsia"/>
          <w:sz w:val="32"/>
          <w:szCs w:val="32"/>
        </w:rPr>
        <w:t>与</w:t>
      </w:r>
      <w:r>
        <w:rPr>
          <w:rFonts w:ascii="仿宋_GB2312" w:eastAsia="仿宋_GB2312" w:cs="DengXian-Regular" w:hint="eastAsia"/>
          <w:sz w:val="32"/>
          <w:szCs w:val="32"/>
        </w:rPr>
        <w:t>上年</w:t>
      </w:r>
      <w:r w:rsidR="003E4899">
        <w:rPr>
          <w:rFonts w:ascii="仿宋_GB2312" w:eastAsia="仿宋_GB2312" w:cs="DengXian-Regular" w:hint="eastAsia"/>
          <w:sz w:val="32"/>
          <w:szCs w:val="32"/>
        </w:rPr>
        <w:t>持平</w:t>
      </w:r>
      <w:r>
        <w:rPr>
          <w:rFonts w:ascii="仿宋_GB2312" w:eastAsia="仿宋_GB2312" w:cs="DengXian-Regular" w:hint="eastAsia"/>
          <w:sz w:val="32"/>
          <w:szCs w:val="32"/>
        </w:rPr>
        <w:t>，主要是</w:t>
      </w:r>
      <w:r w:rsidR="003E4899">
        <w:rPr>
          <w:rFonts w:ascii="仿宋_GB2312" w:eastAsia="仿宋_GB2312" w:cs="DengXian-Regular" w:hint="eastAsia"/>
          <w:sz w:val="32"/>
          <w:szCs w:val="32"/>
        </w:rPr>
        <w:t>单位公务用车</w:t>
      </w:r>
      <w:r>
        <w:rPr>
          <w:rFonts w:ascii="仿宋_GB2312" w:eastAsia="仿宋_GB2312" w:cs="DengXian-Regular" w:hint="eastAsia"/>
          <w:sz w:val="32"/>
          <w:szCs w:val="32"/>
        </w:rPr>
        <w:t xml:space="preserve"> ，单位价值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3E4899">
        <w:rPr>
          <w:rFonts w:ascii="仿宋_GB2312" w:eastAsia="仿宋_GB2312" w:cs="DengXian-Regular" w:hint="eastAsia"/>
          <w:sz w:val="32"/>
          <w:szCs w:val="32"/>
        </w:rPr>
        <w:t>0台（套）与</w:t>
      </w:r>
      <w:r>
        <w:rPr>
          <w:rFonts w:ascii="仿宋_GB2312" w:eastAsia="仿宋_GB2312" w:cs="DengXian-Regular" w:hint="eastAsia"/>
          <w:sz w:val="32"/>
          <w:szCs w:val="32"/>
        </w:rPr>
        <w:t>上年</w:t>
      </w:r>
      <w:r w:rsidR="003E4899">
        <w:rPr>
          <w:rFonts w:ascii="仿宋_GB2312" w:eastAsia="仿宋_GB2312" w:cs="DengXian-Regular" w:hint="eastAsia"/>
          <w:sz w:val="32"/>
          <w:szCs w:val="32"/>
        </w:rPr>
        <w:t>持平</w:t>
      </w:r>
      <w:r>
        <w:rPr>
          <w:rFonts w:ascii="仿宋_GB2312" w:eastAsia="仿宋_GB2312" w:cs="DengXian-Regular" w:hint="eastAsia"/>
          <w:sz w:val="32"/>
          <w:szCs w:val="32"/>
        </w:rPr>
        <w:t>,主要是</w:t>
      </w:r>
      <w:r w:rsidR="003E4899">
        <w:rPr>
          <w:rFonts w:ascii="仿宋_GB2312" w:eastAsia="仿宋_GB2312" w:cs="DengXian-Regular" w:hint="eastAsia"/>
          <w:sz w:val="32"/>
          <w:szCs w:val="32"/>
        </w:rPr>
        <w:t>无车辆</w:t>
      </w:r>
      <w:r>
        <w:rPr>
          <w:rFonts w:ascii="仿宋_GB2312" w:eastAsia="仿宋_GB2312" w:cs="DengXian-Regular" w:hint="eastAsia"/>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A44A1D">
        <w:rPr>
          <w:rFonts w:ascii="仿宋_GB2312" w:eastAsia="仿宋_GB2312" w:cs="DengXian-Regular" w:hint="eastAsia"/>
          <w:sz w:val="32"/>
          <w:szCs w:val="32"/>
        </w:rPr>
        <w:t>国有资本经营支出</w:t>
      </w:r>
      <w:r>
        <w:rPr>
          <w:rFonts w:ascii="仿宋_GB2312" w:eastAsia="仿宋_GB2312" w:cs="DengXian-Regular" w:hint="eastAsia"/>
          <w:sz w:val="32"/>
          <w:szCs w:val="32"/>
        </w:rPr>
        <w:t>无收支及结转结余情况，故</w:t>
      </w:r>
      <w:r w:rsidR="00A44A1D">
        <w:rPr>
          <w:rFonts w:ascii="仿宋_GB2312" w:eastAsia="仿宋_GB2312" w:cs="DengXian-Regular" w:hint="eastAsia"/>
          <w:sz w:val="32"/>
          <w:szCs w:val="32"/>
        </w:rPr>
        <w:t>国有资本经营预算财政拨款支出决算</w:t>
      </w:r>
      <w:r>
        <w:rPr>
          <w:rFonts w:ascii="仿宋_GB2312" w:eastAsia="仿宋_GB2312" w:cs="DengXian-Regular" w:hint="eastAsia"/>
          <w:sz w:val="32"/>
          <w:szCs w:val="32"/>
        </w:rPr>
        <w:t>表以空表列示。</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2、由于决算公开表格中金额数值应当保留两位小数，公开数据为四舍五入计算结果，个别数据合计项与分项之和存在小数点后差额，特此说明。</w:t>
      </w:r>
    </w:p>
    <w:p w:rsidR="00E73081" w:rsidRDefault="00E730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sidR="002A65A5">
        <w:rPr>
          <w:rFonts w:ascii="仿宋_GB2312" w:eastAsia="仿宋_GB2312" w:hAnsiTheme="majorEastAsia" w:hint="eastAsia"/>
          <w:color w:val="000000"/>
          <w:kern w:val="0"/>
          <w:sz w:val="32"/>
          <w:szCs w:val="32"/>
        </w:rPr>
        <w:t>指除上述“财政拨款收入”“事业收入”</w:t>
      </w:r>
      <w:r>
        <w:rPr>
          <w:rFonts w:ascii="仿宋_GB2312" w:eastAsia="仿宋_GB2312" w:hAnsiTheme="majorEastAsia" w:hint="eastAsia"/>
          <w:color w:val="000000"/>
          <w:kern w:val="0"/>
          <w:sz w:val="32"/>
          <w:szCs w:val="32"/>
        </w:rPr>
        <w:t>“经营收入”等以外的收入。</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Pr>
          <w:rFonts w:ascii="仿宋_GB2312" w:eastAsia="仿宋_GB2312" w:hAnsiTheme="majorEastAsia" w:hint="eastAsia"/>
          <w:color w:val="000000"/>
          <w:kern w:val="0"/>
          <w:sz w:val="32"/>
          <w:szCs w:val="32"/>
        </w:rPr>
        <w:t>指事业单位在用当年的“财政拨款收入”“财政拨款结转和结余资金”“事业收入”“经营收入”</w:t>
      </w:r>
      <w:r>
        <w:rPr>
          <w:rFonts w:ascii="仿宋_GB2312" w:eastAsia="仿宋_GB2312"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Pr>
          <w:rFonts w:ascii="仿宋_GB2312" w:eastAsia="仿宋_GB2312" w:hAnsiTheme="majorEastAsia" w:hint="eastAsia"/>
          <w:color w:val="000000"/>
          <w:kern w:val="0"/>
          <w:sz w:val="32"/>
          <w:szCs w:val="32"/>
        </w:rPr>
        <w:t>填列切块由发展改革部门安排的基本建设支出，对企业补助支出不在此科目反映。</w:t>
      </w:r>
    </w:p>
    <w:p w:rsidR="00E73081" w:rsidRDefault="0035463A"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w:t>
      </w:r>
      <w:r w:rsidR="00575922">
        <w:rPr>
          <w:rFonts w:ascii="仿宋_GB2312" w:eastAsia="仿宋_GB2312" w:hAnsiTheme="majorEastAsia" w:hint="eastAsia"/>
          <w:color w:val="000000"/>
          <w:kern w:val="0"/>
          <w:sz w:val="32"/>
          <w:szCs w:val="32"/>
        </w:rPr>
        <w:t>公务交通补贴、租车费用、出租车费用、</w:t>
      </w:r>
      <w:r>
        <w:rPr>
          <w:rFonts w:ascii="仿宋_GB2312" w:eastAsia="仿宋_GB2312" w:hAnsiTheme="majorEastAsia" w:hint="eastAsia"/>
          <w:color w:val="000000"/>
          <w:kern w:val="0"/>
          <w:sz w:val="32"/>
          <w:szCs w:val="32"/>
        </w:rPr>
        <w:t>飞机、船舶等的燃料费、维修费</w:t>
      </w:r>
      <w:r w:rsidR="00575922">
        <w:rPr>
          <w:rFonts w:ascii="仿宋_GB2312" w:eastAsia="仿宋_GB2312" w:hAnsiTheme="majorEastAsia" w:hint="eastAsia"/>
          <w:color w:val="000000"/>
          <w:kern w:val="0"/>
          <w:sz w:val="32"/>
          <w:szCs w:val="32"/>
        </w:rPr>
        <w:t>、</w:t>
      </w:r>
      <w:r>
        <w:rPr>
          <w:rFonts w:ascii="仿宋_GB2312" w:eastAsia="仿宋_GB2312" w:hAnsiTheme="majorEastAsia" w:hint="eastAsia"/>
          <w:color w:val="000000"/>
          <w:kern w:val="0"/>
          <w:sz w:val="32"/>
          <w:szCs w:val="32"/>
        </w:rPr>
        <w:t>保险费等。</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091972">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73081" w:rsidRDefault="002F2ECE" w:rsidP="00091972">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E73081" w:rsidRPr="004C68EF" w:rsidRDefault="00E73081" w:rsidP="00BA7174">
      <w:pPr>
        <w:widowControl/>
        <w:spacing w:after="0" w:line="560" w:lineRule="exact"/>
        <w:rPr>
          <w:rFonts w:ascii="仿宋_GB2312" w:eastAsia="仿宋_GB2312" w:hAnsiTheme="minorHAnsi" w:cs="ArialUnicodeMS"/>
          <w:kern w:val="0"/>
          <w:sz w:val="32"/>
          <w:szCs w:val="32"/>
        </w:rPr>
      </w:pPr>
    </w:p>
    <w:sectPr w:rsidR="00E73081" w:rsidRPr="004C68EF" w:rsidSect="0083621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AD" w:rsidRDefault="001519AD" w:rsidP="002D1AE3">
      <w:pPr>
        <w:spacing w:after="0" w:line="240" w:lineRule="auto"/>
      </w:pPr>
      <w:r>
        <w:separator/>
      </w:r>
    </w:p>
  </w:endnote>
  <w:endnote w:type="continuationSeparator" w:id="0">
    <w:p w:rsidR="001519AD" w:rsidRDefault="001519AD" w:rsidP="002D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EFD02169-2A75-49B5-B15E-95AEC2B05BD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embedRegular r:id="rId2" w:subsetted="1" w:fontKey="{3B614D63-D282-4772-A300-B0986CAE4C7E}"/>
    <w:embedBold r:id="rId3" w:subsetted="1" w:fontKey="{9ADB9933-5D33-468E-875E-C3FD64E01F41}"/>
  </w:font>
  <w:font w:name="仿宋">
    <w:panose1 w:val="02010609060101010101"/>
    <w:charset w:val="86"/>
    <w:family w:val="modern"/>
    <w:pitch w:val="fixed"/>
    <w:sig w:usb0="800002BF" w:usb1="38CF7CFA" w:usb2="00000016" w:usb3="00000000" w:csb0="00040001" w:csb1="00000000"/>
    <w:embedRegular r:id="rId4" w:subsetted="1" w:fontKey="{127D9570-19C0-4824-BA9A-3069E4A02085}"/>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embedBold r:id="rId5" w:subsetted="1" w:fontKey="{1F56CC0A-D640-4FB7-9626-56FE84327D05}"/>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AD" w:rsidRDefault="001519AD" w:rsidP="002D1AE3">
      <w:pPr>
        <w:spacing w:after="0" w:line="240" w:lineRule="auto"/>
      </w:pPr>
      <w:r>
        <w:separator/>
      </w:r>
    </w:p>
  </w:footnote>
  <w:footnote w:type="continuationSeparator" w:id="0">
    <w:p w:rsidR="001519AD" w:rsidRDefault="001519AD" w:rsidP="002D1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491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20FAF"/>
    <w:rsid w:val="00022474"/>
    <w:rsid w:val="00024E7F"/>
    <w:rsid w:val="00025C64"/>
    <w:rsid w:val="00035DED"/>
    <w:rsid w:val="00042B72"/>
    <w:rsid w:val="00044DC2"/>
    <w:rsid w:val="00045ACD"/>
    <w:rsid w:val="000475A0"/>
    <w:rsid w:val="00067693"/>
    <w:rsid w:val="000838C3"/>
    <w:rsid w:val="00091972"/>
    <w:rsid w:val="0009607F"/>
    <w:rsid w:val="000B2446"/>
    <w:rsid w:val="000C05C6"/>
    <w:rsid w:val="000C3716"/>
    <w:rsid w:val="000C6817"/>
    <w:rsid w:val="000D15DD"/>
    <w:rsid w:val="000D7C65"/>
    <w:rsid w:val="000E2F81"/>
    <w:rsid w:val="00101F8D"/>
    <w:rsid w:val="00117946"/>
    <w:rsid w:val="00117E2C"/>
    <w:rsid w:val="00146C47"/>
    <w:rsid w:val="001519AD"/>
    <w:rsid w:val="00152107"/>
    <w:rsid w:val="00152FB8"/>
    <w:rsid w:val="001744B5"/>
    <w:rsid w:val="00176658"/>
    <w:rsid w:val="0018239E"/>
    <w:rsid w:val="001B3410"/>
    <w:rsid w:val="001B7503"/>
    <w:rsid w:val="001C030D"/>
    <w:rsid w:val="001C4A84"/>
    <w:rsid w:val="001E5902"/>
    <w:rsid w:val="0021755B"/>
    <w:rsid w:val="00233705"/>
    <w:rsid w:val="00246D99"/>
    <w:rsid w:val="00257266"/>
    <w:rsid w:val="00262306"/>
    <w:rsid w:val="00275CA2"/>
    <w:rsid w:val="00293649"/>
    <w:rsid w:val="002A65A5"/>
    <w:rsid w:val="002C04C4"/>
    <w:rsid w:val="002D08B0"/>
    <w:rsid w:val="002D1AE3"/>
    <w:rsid w:val="002F2ECE"/>
    <w:rsid w:val="00323266"/>
    <w:rsid w:val="00326F65"/>
    <w:rsid w:val="00341C8F"/>
    <w:rsid w:val="0035463A"/>
    <w:rsid w:val="00391D9D"/>
    <w:rsid w:val="003B6C51"/>
    <w:rsid w:val="003C1413"/>
    <w:rsid w:val="003C549F"/>
    <w:rsid w:val="003D5A16"/>
    <w:rsid w:val="003D73EB"/>
    <w:rsid w:val="003E4899"/>
    <w:rsid w:val="003E7DB3"/>
    <w:rsid w:val="0041758E"/>
    <w:rsid w:val="00431175"/>
    <w:rsid w:val="004374A3"/>
    <w:rsid w:val="00452226"/>
    <w:rsid w:val="00461E34"/>
    <w:rsid w:val="00493686"/>
    <w:rsid w:val="004B447F"/>
    <w:rsid w:val="004B6E37"/>
    <w:rsid w:val="004C32BA"/>
    <w:rsid w:val="004C68EF"/>
    <w:rsid w:val="004F77F9"/>
    <w:rsid w:val="00553AFA"/>
    <w:rsid w:val="005556B7"/>
    <w:rsid w:val="00575922"/>
    <w:rsid w:val="005A3C0D"/>
    <w:rsid w:val="005A6C90"/>
    <w:rsid w:val="005B37E6"/>
    <w:rsid w:val="005E0287"/>
    <w:rsid w:val="005E3FB0"/>
    <w:rsid w:val="005F4B66"/>
    <w:rsid w:val="005F5208"/>
    <w:rsid w:val="00615C31"/>
    <w:rsid w:val="00641318"/>
    <w:rsid w:val="0064405D"/>
    <w:rsid w:val="006448E8"/>
    <w:rsid w:val="006669A1"/>
    <w:rsid w:val="00686E3E"/>
    <w:rsid w:val="00695557"/>
    <w:rsid w:val="006D496F"/>
    <w:rsid w:val="006D4EA7"/>
    <w:rsid w:val="006D6DFE"/>
    <w:rsid w:val="0070012A"/>
    <w:rsid w:val="007033ED"/>
    <w:rsid w:val="0070664B"/>
    <w:rsid w:val="007071B8"/>
    <w:rsid w:val="007155C2"/>
    <w:rsid w:val="00735DF2"/>
    <w:rsid w:val="007414DE"/>
    <w:rsid w:val="00760C0C"/>
    <w:rsid w:val="007905A9"/>
    <w:rsid w:val="00791DFC"/>
    <w:rsid w:val="007C2A18"/>
    <w:rsid w:val="007C35E9"/>
    <w:rsid w:val="007E072B"/>
    <w:rsid w:val="007E5500"/>
    <w:rsid w:val="007E7793"/>
    <w:rsid w:val="007F055B"/>
    <w:rsid w:val="00811C2F"/>
    <w:rsid w:val="00833D46"/>
    <w:rsid w:val="00836215"/>
    <w:rsid w:val="00840A97"/>
    <w:rsid w:val="0084371E"/>
    <w:rsid w:val="00844448"/>
    <w:rsid w:val="008464BF"/>
    <w:rsid w:val="00872B02"/>
    <w:rsid w:val="00873292"/>
    <w:rsid w:val="0087429D"/>
    <w:rsid w:val="008851E8"/>
    <w:rsid w:val="008A640A"/>
    <w:rsid w:val="008B0DF8"/>
    <w:rsid w:val="008B4C37"/>
    <w:rsid w:val="008C0149"/>
    <w:rsid w:val="008D3D50"/>
    <w:rsid w:val="008D5DED"/>
    <w:rsid w:val="008E25CA"/>
    <w:rsid w:val="008F0C45"/>
    <w:rsid w:val="008F34FC"/>
    <w:rsid w:val="00933C59"/>
    <w:rsid w:val="00934022"/>
    <w:rsid w:val="00944CD7"/>
    <w:rsid w:val="0095185B"/>
    <w:rsid w:val="00961190"/>
    <w:rsid w:val="00980F9F"/>
    <w:rsid w:val="009831B2"/>
    <w:rsid w:val="009A1ABE"/>
    <w:rsid w:val="009A590A"/>
    <w:rsid w:val="009B54DC"/>
    <w:rsid w:val="009D1399"/>
    <w:rsid w:val="009E21A4"/>
    <w:rsid w:val="009F22C6"/>
    <w:rsid w:val="00A07E50"/>
    <w:rsid w:val="00A12C15"/>
    <w:rsid w:val="00A15397"/>
    <w:rsid w:val="00A204DF"/>
    <w:rsid w:val="00A3074B"/>
    <w:rsid w:val="00A35CE0"/>
    <w:rsid w:val="00A4462E"/>
    <w:rsid w:val="00A44A1D"/>
    <w:rsid w:val="00A44AA4"/>
    <w:rsid w:val="00A5353D"/>
    <w:rsid w:val="00A61623"/>
    <w:rsid w:val="00A77097"/>
    <w:rsid w:val="00A84687"/>
    <w:rsid w:val="00AA0458"/>
    <w:rsid w:val="00AB0A0E"/>
    <w:rsid w:val="00AD3B6E"/>
    <w:rsid w:val="00AE6982"/>
    <w:rsid w:val="00AF6D31"/>
    <w:rsid w:val="00B15F9C"/>
    <w:rsid w:val="00B1751F"/>
    <w:rsid w:val="00B50F96"/>
    <w:rsid w:val="00B56722"/>
    <w:rsid w:val="00B67044"/>
    <w:rsid w:val="00B72C3B"/>
    <w:rsid w:val="00B732FC"/>
    <w:rsid w:val="00B74D39"/>
    <w:rsid w:val="00B827C6"/>
    <w:rsid w:val="00B863C4"/>
    <w:rsid w:val="00B91DA4"/>
    <w:rsid w:val="00B966D0"/>
    <w:rsid w:val="00BA7174"/>
    <w:rsid w:val="00BB09D1"/>
    <w:rsid w:val="00BD53CD"/>
    <w:rsid w:val="00BE468A"/>
    <w:rsid w:val="00C12630"/>
    <w:rsid w:val="00C3037C"/>
    <w:rsid w:val="00C34562"/>
    <w:rsid w:val="00C3774E"/>
    <w:rsid w:val="00C57456"/>
    <w:rsid w:val="00C65387"/>
    <w:rsid w:val="00C67C5B"/>
    <w:rsid w:val="00C73C15"/>
    <w:rsid w:val="00C87FAB"/>
    <w:rsid w:val="00C91FF7"/>
    <w:rsid w:val="00C92D15"/>
    <w:rsid w:val="00C94E53"/>
    <w:rsid w:val="00CC1FFC"/>
    <w:rsid w:val="00CC543A"/>
    <w:rsid w:val="00CE3FC3"/>
    <w:rsid w:val="00CE6AE8"/>
    <w:rsid w:val="00D0048E"/>
    <w:rsid w:val="00D00FAD"/>
    <w:rsid w:val="00D20D63"/>
    <w:rsid w:val="00D23E7A"/>
    <w:rsid w:val="00D56D8F"/>
    <w:rsid w:val="00D61063"/>
    <w:rsid w:val="00D85D18"/>
    <w:rsid w:val="00DB35AF"/>
    <w:rsid w:val="00DC3BBB"/>
    <w:rsid w:val="00DC3F6F"/>
    <w:rsid w:val="00DD1C30"/>
    <w:rsid w:val="00DD61B7"/>
    <w:rsid w:val="00DD72D7"/>
    <w:rsid w:val="00DF5B88"/>
    <w:rsid w:val="00E02458"/>
    <w:rsid w:val="00E0589E"/>
    <w:rsid w:val="00E0697F"/>
    <w:rsid w:val="00E241FA"/>
    <w:rsid w:val="00E2595E"/>
    <w:rsid w:val="00E35374"/>
    <w:rsid w:val="00E50C19"/>
    <w:rsid w:val="00E64655"/>
    <w:rsid w:val="00E73081"/>
    <w:rsid w:val="00E856C9"/>
    <w:rsid w:val="00EA4F68"/>
    <w:rsid w:val="00EB6A8B"/>
    <w:rsid w:val="00EC1D32"/>
    <w:rsid w:val="00EC6814"/>
    <w:rsid w:val="00ED173B"/>
    <w:rsid w:val="00ED411D"/>
    <w:rsid w:val="00EF38C6"/>
    <w:rsid w:val="00F31C88"/>
    <w:rsid w:val="00F43BA3"/>
    <w:rsid w:val="00F532DF"/>
    <w:rsid w:val="00F679C7"/>
    <w:rsid w:val="00F70425"/>
    <w:rsid w:val="00F7711A"/>
    <w:rsid w:val="00F80C72"/>
    <w:rsid w:val="00FA0D58"/>
    <w:rsid w:val="00FA1580"/>
    <w:rsid w:val="00FA56F4"/>
    <w:rsid w:val="00FB4EDA"/>
    <w:rsid w:val="00FD3BD5"/>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 w:type="paragraph" w:styleId="ac">
    <w:name w:val="Normal (Web)"/>
    <w:basedOn w:val="a"/>
    <w:uiPriority w:val="99"/>
    <w:semiHidden/>
    <w:rsid w:val="00D00FAD"/>
    <w:pPr>
      <w:widowControl/>
      <w:spacing w:before="100" w:beforeAutospacing="1" w:after="100" w:afterAutospacing="1" w:line="240" w:lineRule="auto"/>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224">
      <w:bodyDiv w:val="1"/>
      <w:marLeft w:val="0"/>
      <w:marRight w:val="0"/>
      <w:marTop w:val="0"/>
      <w:marBottom w:val="0"/>
      <w:divBdr>
        <w:top w:val="none" w:sz="0" w:space="0" w:color="auto"/>
        <w:left w:val="none" w:sz="0" w:space="0" w:color="auto"/>
        <w:bottom w:val="none" w:sz="0" w:space="0" w:color="auto"/>
        <w:right w:val="none" w:sz="0" w:space="0" w:color="auto"/>
      </w:divBdr>
    </w:div>
    <w:div w:id="176623671">
      <w:bodyDiv w:val="1"/>
      <w:marLeft w:val="0"/>
      <w:marRight w:val="0"/>
      <w:marTop w:val="0"/>
      <w:marBottom w:val="0"/>
      <w:divBdr>
        <w:top w:val="none" w:sz="0" w:space="0" w:color="auto"/>
        <w:left w:val="none" w:sz="0" w:space="0" w:color="auto"/>
        <w:bottom w:val="none" w:sz="0" w:space="0" w:color="auto"/>
        <w:right w:val="none" w:sz="0" w:space="0" w:color="auto"/>
      </w:divBdr>
    </w:div>
    <w:div w:id="1492286907">
      <w:bodyDiv w:val="1"/>
      <w:marLeft w:val="0"/>
      <w:marRight w:val="0"/>
      <w:marTop w:val="0"/>
      <w:marBottom w:val="0"/>
      <w:divBdr>
        <w:top w:val="none" w:sz="0" w:space="0" w:color="auto"/>
        <w:left w:val="none" w:sz="0" w:space="0" w:color="auto"/>
        <w:bottom w:val="none" w:sz="0" w:space="0" w:color="auto"/>
        <w:right w:val="none" w:sz="0" w:space="0" w:color="auto"/>
      </w:divBdr>
    </w:div>
    <w:div w:id="159523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hart" Target="charts/chart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收入决算结构饼状图</c:v>
                </c:pt>
              </c:strCache>
            </c:strRef>
          </c:tx>
          <c:dLbls>
            <c:dLbl>
              <c:idx val="1"/>
              <c:delete val="1"/>
            </c:dLbl>
            <c:dLbl>
              <c:idx val="3"/>
              <c:layout>
                <c:manualLayout>
                  <c:x val="-6.9771396685650517E-3"/>
                  <c:y val="9.9325867329228892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100</c:v>
                </c:pt>
                <c:pt idx="1">
                  <c:v>0</c:v>
                </c:pt>
                <c:pt idx="2">
                  <c:v>0</c:v>
                </c:pt>
                <c:pt idx="3">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支出决算结构饼状图</c:v>
                </c:pt>
              </c:strCache>
            </c:strRef>
          </c:tx>
          <c:dLbls>
            <c:showLegendKey val="0"/>
            <c:showVal val="0"/>
            <c:showCatName val="0"/>
            <c:showSerName val="0"/>
            <c:showPercent val="1"/>
            <c:showBubbleSize val="0"/>
            <c:showLeaderLines val="1"/>
          </c:dLbls>
          <c:cat>
            <c:strRef>
              <c:f>Sheet1!$A$2:$A$4</c:f>
              <c:strCache>
                <c:ptCount val="3"/>
                <c:pt idx="0">
                  <c:v>基本支出</c:v>
                </c:pt>
                <c:pt idx="1">
                  <c:v>项目支出</c:v>
                </c:pt>
                <c:pt idx="2">
                  <c:v>结转结余</c:v>
                </c:pt>
              </c:strCache>
            </c:strRef>
          </c:cat>
          <c:val>
            <c:numRef>
              <c:f>Sheet1!$B$2:$B$4</c:f>
              <c:numCache>
                <c:formatCode>General</c:formatCode>
                <c:ptCount val="3"/>
                <c:pt idx="0">
                  <c:v>9.0500000000000007</c:v>
                </c:pt>
                <c:pt idx="1">
                  <c:v>53.93</c:v>
                </c:pt>
                <c:pt idx="2">
                  <c:v>37.020000000000003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2017</c:v>
                </c:pt>
              </c:strCache>
            </c:strRef>
          </c:tx>
          <c:invertIfNegative val="0"/>
          <c:cat>
            <c:strRef>
              <c:f>Sheet1!$A$2:$A$5</c:f>
              <c:strCache>
                <c:ptCount val="2"/>
                <c:pt idx="0">
                  <c:v>一般公共预算财政拨款</c:v>
                </c:pt>
                <c:pt idx="1">
                  <c:v>政基金预算财政拨款</c:v>
                </c:pt>
              </c:strCache>
            </c:strRef>
          </c:cat>
          <c:val>
            <c:numRef>
              <c:f>Sheet1!$B$2:$B$5</c:f>
              <c:numCache>
                <c:formatCode>General</c:formatCode>
                <c:ptCount val="4"/>
                <c:pt idx="0">
                  <c:v>4983.76</c:v>
                </c:pt>
                <c:pt idx="1">
                  <c:v>12.15</c:v>
                </c:pt>
              </c:numCache>
            </c:numRef>
          </c:val>
        </c:ser>
        <c:ser>
          <c:idx val="1"/>
          <c:order val="1"/>
          <c:tx>
            <c:strRef>
              <c:f>Sheet1!$C$1</c:f>
              <c:strCache>
                <c:ptCount val="1"/>
                <c:pt idx="0">
                  <c:v>2018</c:v>
                </c:pt>
              </c:strCache>
            </c:strRef>
          </c:tx>
          <c:invertIfNegative val="0"/>
          <c:cat>
            <c:strRef>
              <c:f>Sheet1!$A$2:$A$5</c:f>
              <c:strCache>
                <c:ptCount val="2"/>
                <c:pt idx="0">
                  <c:v>一般公共预算财政拨款</c:v>
                </c:pt>
                <c:pt idx="1">
                  <c:v>政基金预算财政拨款</c:v>
                </c:pt>
              </c:strCache>
            </c:strRef>
          </c:cat>
          <c:val>
            <c:numRef>
              <c:f>Sheet1!$C$2:$C$5</c:f>
              <c:numCache>
                <c:formatCode>General</c:formatCode>
                <c:ptCount val="4"/>
                <c:pt idx="0">
                  <c:v>8530.82</c:v>
                </c:pt>
                <c:pt idx="1">
                  <c:v>1228.4000000000001</c:v>
                </c:pt>
              </c:numCache>
            </c:numRef>
          </c:val>
        </c:ser>
        <c:dLbls>
          <c:showLegendKey val="0"/>
          <c:showVal val="0"/>
          <c:showCatName val="0"/>
          <c:showSerName val="0"/>
          <c:showPercent val="0"/>
          <c:showBubbleSize val="0"/>
        </c:dLbls>
        <c:gapWidth val="150"/>
        <c:axId val="203651328"/>
        <c:axId val="203657216"/>
      </c:barChart>
      <c:catAx>
        <c:axId val="203651328"/>
        <c:scaling>
          <c:orientation val="minMax"/>
        </c:scaling>
        <c:delete val="0"/>
        <c:axPos val="b"/>
        <c:majorTickMark val="none"/>
        <c:minorTickMark val="none"/>
        <c:tickLblPos val="nextTo"/>
        <c:crossAx val="203657216"/>
        <c:crosses val="autoZero"/>
        <c:auto val="1"/>
        <c:lblAlgn val="ctr"/>
        <c:lblOffset val="100"/>
        <c:noMultiLvlLbl val="0"/>
      </c:catAx>
      <c:valAx>
        <c:axId val="203657216"/>
        <c:scaling>
          <c:orientation val="minMax"/>
        </c:scaling>
        <c:delete val="0"/>
        <c:axPos val="l"/>
        <c:majorGridlines/>
        <c:numFmt formatCode="General" sourceLinked="1"/>
        <c:majorTickMark val="none"/>
        <c:minorTickMark val="none"/>
        <c:tickLblPos val="nextTo"/>
        <c:crossAx val="2036513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预算</c:v>
                </c:pt>
              </c:strCache>
            </c:strRef>
          </c:tx>
          <c:invertIfNegative val="0"/>
          <c:cat>
            <c:strRef>
              <c:f>Sheet1!$A$2:$A$3</c:f>
              <c:strCache>
                <c:ptCount val="2"/>
                <c:pt idx="0">
                  <c:v>财政拨款收入</c:v>
                </c:pt>
                <c:pt idx="1">
                  <c:v>财政拨款支出</c:v>
                </c:pt>
              </c:strCache>
            </c:strRef>
          </c:cat>
          <c:val>
            <c:numRef>
              <c:f>Sheet1!$B$2:$B$3</c:f>
              <c:numCache>
                <c:formatCode>General</c:formatCode>
                <c:ptCount val="2"/>
                <c:pt idx="0">
                  <c:v>12191.88</c:v>
                </c:pt>
                <c:pt idx="1">
                  <c:v>12191.88</c:v>
                </c:pt>
              </c:numCache>
            </c:numRef>
          </c:val>
        </c:ser>
        <c:ser>
          <c:idx val="1"/>
          <c:order val="1"/>
          <c:tx>
            <c:strRef>
              <c:f>Sheet1!$C$1</c:f>
              <c:strCache>
                <c:ptCount val="1"/>
                <c:pt idx="0">
                  <c:v>决算</c:v>
                </c:pt>
              </c:strCache>
            </c:strRef>
          </c:tx>
          <c:invertIfNegative val="0"/>
          <c:cat>
            <c:strRef>
              <c:f>Sheet1!$A$2:$A$3</c:f>
              <c:strCache>
                <c:ptCount val="2"/>
                <c:pt idx="0">
                  <c:v>财政拨款收入</c:v>
                </c:pt>
                <c:pt idx="1">
                  <c:v>财政拨款支出</c:v>
                </c:pt>
              </c:strCache>
            </c:strRef>
          </c:cat>
          <c:val>
            <c:numRef>
              <c:f>Sheet1!$C$2:$C$3</c:f>
              <c:numCache>
                <c:formatCode>General</c:formatCode>
                <c:ptCount val="2"/>
                <c:pt idx="0">
                  <c:v>9759.2300000000068</c:v>
                </c:pt>
                <c:pt idx="1">
                  <c:v>9759.2300000000068</c:v>
                </c:pt>
              </c:numCache>
            </c:numRef>
          </c:val>
        </c:ser>
        <c:dLbls>
          <c:showLegendKey val="0"/>
          <c:showVal val="0"/>
          <c:showCatName val="0"/>
          <c:showSerName val="0"/>
          <c:showPercent val="0"/>
          <c:showBubbleSize val="0"/>
        </c:dLbls>
        <c:gapWidth val="150"/>
        <c:axId val="203673984"/>
        <c:axId val="203675520"/>
      </c:barChart>
      <c:catAx>
        <c:axId val="203673984"/>
        <c:scaling>
          <c:orientation val="minMax"/>
        </c:scaling>
        <c:delete val="0"/>
        <c:axPos val="b"/>
        <c:majorTickMark val="out"/>
        <c:minorTickMark val="none"/>
        <c:tickLblPos val="nextTo"/>
        <c:crossAx val="203675520"/>
        <c:crosses val="autoZero"/>
        <c:auto val="1"/>
        <c:lblAlgn val="ctr"/>
        <c:lblOffset val="100"/>
        <c:noMultiLvlLbl val="0"/>
      </c:catAx>
      <c:valAx>
        <c:axId val="203675520"/>
        <c:scaling>
          <c:orientation val="minMax"/>
        </c:scaling>
        <c:delete val="0"/>
        <c:axPos val="l"/>
        <c:majorGridlines/>
        <c:numFmt formatCode="General" sourceLinked="1"/>
        <c:majorTickMark val="out"/>
        <c:minorTickMark val="none"/>
        <c:tickLblPos val="nextTo"/>
        <c:crossAx val="2036739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财政拨款支出决算结构图</c:v>
                </c:pt>
              </c:strCache>
            </c:strRef>
          </c:tx>
          <c:dLbls>
            <c:showLegendKey val="0"/>
            <c:showVal val="0"/>
            <c:showCatName val="0"/>
            <c:showSerName val="0"/>
            <c:showPercent val="1"/>
            <c:showBubbleSize val="0"/>
            <c:showLeaderLines val="1"/>
          </c:dLbls>
          <c:cat>
            <c:strRef>
              <c:f>Sheet1!$A$2:$A$9</c:f>
              <c:strCache>
                <c:ptCount val="8"/>
                <c:pt idx="0">
                  <c:v>一般公共服务（类）支出</c:v>
                </c:pt>
                <c:pt idx="1">
                  <c:v>文化体育与传媒支出</c:v>
                </c:pt>
                <c:pt idx="2">
                  <c:v>社会保障和就业支出</c:v>
                </c:pt>
                <c:pt idx="3">
                  <c:v>医疗卫生与计划生育支出</c:v>
                </c:pt>
                <c:pt idx="4">
                  <c:v>节能环保支出</c:v>
                </c:pt>
                <c:pt idx="5">
                  <c:v>城乡社区支出</c:v>
                </c:pt>
                <c:pt idx="6">
                  <c:v>农业水支出</c:v>
                </c:pt>
                <c:pt idx="7">
                  <c:v>住房保障（类）支出</c:v>
                </c:pt>
              </c:strCache>
            </c:strRef>
          </c:cat>
          <c:val>
            <c:numRef>
              <c:f>Sheet1!$B$2:$B$9</c:f>
              <c:numCache>
                <c:formatCode>General</c:formatCode>
                <c:ptCount val="8"/>
                <c:pt idx="0">
                  <c:v>11.62</c:v>
                </c:pt>
                <c:pt idx="1">
                  <c:v>0.05</c:v>
                </c:pt>
                <c:pt idx="2">
                  <c:v>0.60000000000000064</c:v>
                </c:pt>
                <c:pt idx="3">
                  <c:v>0.47000000000000008</c:v>
                </c:pt>
                <c:pt idx="4">
                  <c:v>39.720000000000013</c:v>
                </c:pt>
                <c:pt idx="5">
                  <c:v>12.59</c:v>
                </c:pt>
                <c:pt idx="6">
                  <c:v>34.6</c:v>
                </c:pt>
                <c:pt idx="7">
                  <c:v>0.35000000000000031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09D4AC-C68D-4726-80AC-39A9E309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41</Pages>
  <Words>2585</Words>
  <Characters>14740</Characters>
  <Application>Microsoft Office Word</Application>
  <DocSecurity>0</DocSecurity>
  <Lines>122</Lines>
  <Paragraphs>34</Paragraphs>
  <ScaleCrop>false</ScaleCrop>
  <Company>Microsoft</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zmy</cp:lastModifiedBy>
  <cp:revision>26</cp:revision>
  <cp:lastPrinted>2019-09-27T00:42:00Z</cp:lastPrinted>
  <dcterms:created xsi:type="dcterms:W3CDTF">2019-11-26T07:44:00Z</dcterms:created>
  <dcterms:modified xsi:type="dcterms:W3CDTF">2021-05-27T03:55:00Z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